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5.png" ContentType="image/png"/>
  <Override PartName="/word/media/rId65.jpg" ContentType="image/jpeg"/>
  <Override PartName="/word/media/rId69.jpg" ContentType="image/jpeg"/>
  <Override PartName="/word/media/rId72.png" ContentType="image/png"/>
  <Override PartName="/word/media/rId89.jpg" ContentType="image/jpeg"/>
  <Override PartName="/word/media/rId91.png" ContentType="image/png"/>
  <Override PartName="/word/media/rId94.jpg" ContentType="image/jpeg"/>
  <Override PartName="/word/media/rId32.jpg" ContentType="image/jpeg"/>
  <Override PartName="/word/media/rId76.jpg" ContentType="image/jpeg"/>
  <Override PartName="/word/media/rId79.png" ContentType="image/png"/>
  <Override PartName="/word/media/rId83.png" ContentType="image/png"/>
  <Override PartName="/word/media/rId85.png" ContentType="image/png"/>
  <Override PartName="/word/media/rId38.jpg" ContentType="image/jpeg"/>
  <Override PartName="/word/media/rId49.png" ContentType="image/png"/>
  <Override PartName="/word/media/rId53.jpg" ContentType="image/jpeg"/>
  <Override PartName="/word/media/rId55.jpg" ContentType="image/jpeg"/>
  <Override PartName="/word/media/rId57.jpg" ContentType="image/jpeg"/>
  <Override PartName="/word/media/rId59.jpg" ContentType="image/jpeg"/>
  <Override PartName="/word/media/rId61.jpg" ContentType="image/jpeg"/>
  <Override PartName="/word/media/rId108.png" ContentType="image/png"/>
  <Override PartName="/word/media/rId111.png" ContentType="image/png"/>
  <Override PartName="/word/media/rId159.gif" ContentType="image/gif"/>
  <Override PartName="/word/media/rId141.png" ContentType="image/png"/>
  <Override PartName="/word/media/rId128.png" ContentType="image/png"/>
  <Override PartName="/word/media/rId129.png" ContentType="image/png"/>
  <Override PartName="/word/media/rId118.png" ContentType="image/png"/>
  <Override PartName="/word/media/rId119.png" ContentType="image/png"/>
  <Override PartName="/word/media/rId143.png" ContentType="image/png"/>
  <Override PartName="/word/media/rId151.png" ContentType="image/png"/>
  <Override PartName="/word/media/rId155.png" ContentType="image/png"/>
  <Override PartName="/word/media/rId163.png" ContentType="image/png"/>
  <Override PartName="/word/media/rId165.png" ContentType="image/png"/>
  <Override PartName="/word/media/rId1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p>
      <w:pPr>
        <w:pStyle w:val="Date"/>
      </w:pP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class-info"/>
    <w:p>
      <w:pPr>
        <w:pStyle w:val="Heading4"/>
      </w:pPr>
      <w:r>
        <w:rPr>
          <w:rStyle w:val="SectionNumber"/>
        </w:rPr>
        <w:t xml:space="preserve">1.0.0.1</w:t>
      </w:r>
      <w:r>
        <w:tab/>
      </w:r>
      <w:r>
        <w:t xml:space="preserve">Class Info</w:t>
      </w:r>
    </w:p>
    <w:p>
      <w:pPr>
        <w:pStyle w:val="FirstParagraph"/>
      </w:pPr>
      <w:r>
        <w:t xml:space="preserve">Class is held on</w:t>
      </w:r>
      <w:r>
        <w:t xml:space="preserve"> </w:t>
      </w:r>
      <w:r>
        <w:rPr>
          <w:bCs/>
          <w:b/>
        </w:rPr>
        <w:t xml:space="preserve">Tuesdays from 3-3:50PM</w:t>
      </w:r>
      <w:r>
        <w:t xml:space="preserve">, in</w:t>
      </w:r>
      <w:r>
        <w:t xml:space="preserve"> </w:t>
      </w:r>
      <w:r>
        <w:rPr>
          <w:bCs/>
          <w:b/>
        </w:rPr>
        <w:t xml:space="preserve">(location TBD)</w:t>
      </w:r>
      <w:r>
        <w:t xml:space="preserve">.</w:t>
      </w:r>
    </w:p>
    <w:p>
      <w:pPr>
        <w:pStyle w:val="BodyText"/>
      </w:pPr>
      <w:r>
        <w:t xml:space="preserve">Please bring your laptop with you to every class. If you don’t have a working laptop, contact me so that we can find a solution.</w:t>
      </w:r>
    </w:p>
    <w:bookmarkEnd w:id="20"/>
    <w:bookmarkStart w:id="24" w:name="syllabus-logistics"/>
    <w:p>
      <w:pPr>
        <w:pStyle w:val="Heading2"/>
      </w:pPr>
      <w:r>
        <w:rPr>
          <w:rStyle w:val="SectionNumber"/>
        </w:rPr>
        <w:t xml:space="preserve">1.1</w:t>
      </w:r>
      <w:r>
        <w:tab/>
      </w:r>
      <w:r>
        <w:t xml:space="preserve">Syllabus &amp; Logistics</w:t>
      </w:r>
    </w:p>
    <w:p>
      <w:pPr>
        <w:pStyle w:val="FirstParagraph"/>
      </w:pPr>
      <w:r>
        <w:t xml:space="preserve">Download a copy of the syllabus</w:t>
      </w:r>
      <w:r>
        <w:t xml:space="preserve"> </w:t>
      </w:r>
      <w:hyperlink r:id="rId21">
        <w:r>
          <w:rPr>
            <w:rStyle w:val="Hyperlink"/>
          </w:rPr>
          <w:t xml:space="preserve">here</w:t>
        </w:r>
      </w:hyperlink>
      <w:r>
        <w:t xml:space="preserve">.</w:t>
      </w:r>
    </w:p>
    <w:bookmarkStart w:id="22" w:name="assessment-grading"/>
    <w:p>
      <w:pPr>
        <w:pStyle w:val="Heading3"/>
      </w:pPr>
      <w:r>
        <w:rPr>
          <w:rStyle w:val="SectionNumber"/>
        </w:rPr>
        <w:t xml:space="preserve">1.1.1</w:t>
      </w:r>
      <w:r>
        <w:tab/>
      </w:r>
      <w:r>
        <w:t xml:space="preserve">Assessment &amp; Grading</w:t>
      </w:r>
    </w:p>
    <w:p>
      <w:pPr>
        <w:pStyle w:val="FirstParagraph"/>
      </w:pPr>
      <w:r>
        <w:t xml:space="preserve">Final grades will be determined through either:</w:t>
      </w:r>
    </w:p>
    <w:p>
      <w:pPr>
        <w:numPr>
          <w:ilvl w:val="0"/>
          <w:numId w:val="1001"/>
        </w:numPr>
        <w:pStyle w:val="Compact"/>
      </w:pPr>
      <w:r>
        <w:t xml:space="preserve">A comprehensive final exam that is graded by the instructors, or</w:t>
      </w:r>
    </w:p>
    <w:p>
      <w:pPr>
        <w:numPr>
          <w:ilvl w:val="0"/>
          <w:numId w:val="1001"/>
        </w:numPr>
        <w:pStyle w:val="Compact"/>
      </w:pPr>
      <w:r>
        <w:t xml:space="preserve">A self-grade based upon criteria set forth in your self-evaluations.</w:t>
      </w:r>
    </w:p>
    <w:p>
      <w:pPr>
        <w:pStyle w:val="FirstParagraph"/>
      </w:pPr>
      <w:r>
        <w:t xml:space="preserve">To qualify for self-grading, students must demonstrate participation in 12 out of 13 class sessions.</w:t>
      </w:r>
    </w:p>
    <w:bookmarkEnd w:id="22"/>
    <w:bookmarkStart w:id="23" w:name="homework"/>
    <w:p>
      <w:pPr>
        <w:pStyle w:val="Heading3"/>
      </w:pPr>
      <w:r>
        <w:rPr>
          <w:rStyle w:val="SectionNumber"/>
        </w:rPr>
        <w:t xml:space="preserve">1.1.2</w:t>
      </w:r>
      <w:r>
        <w:tab/>
      </w:r>
      <w:r>
        <w:t xml:space="preserve">Homework</w:t>
      </w:r>
    </w:p>
    <w:p>
      <w:pPr>
        <w:pStyle w:val="FirstParagraph"/>
      </w:pPr>
      <w:r>
        <w:t xml:space="preserve">There are required and optional homework assignments for each topic we cover.</w:t>
      </w:r>
    </w:p>
    <w:bookmarkEnd w:id="23"/>
    <w:bookmarkEnd w:id="24"/>
    <w:bookmarkStart w:id="26" w:name="course-description"/>
    <w:p>
      <w:pPr>
        <w:pStyle w:val="Heading2"/>
      </w:pPr>
      <w:r>
        <w:rPr>
          <w:rStyle w:val="SectionNumber"/>
        </w:rPr>
        <w:t xml:space="preserve">1.2</w:t>
      </w:r>
      <w:r>
        <w:tab/>
      </w:r>
      <w:r>
        <w:t xml:space="preserve">Course Description</w:t>
      </w:r>
    </w:p>
    <w:p>
      <w:pPr>
        <w:pStyle w:val="FirstParagraph"/>
      </w:pPr>
      <w:r>
        <w:t xml:space="preserve">The Human Genome Variation course exposes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5" w:name="educational-objectives"/>
    <w:p>
      <w:pPr>
        <w:pStyle w:val="Heading3"/>
      </w:pPr>
      <w:r>
        <w:rPr>
          <w:rStyle w:val="SectionNumber"/>
        </w:rPr>
        <w:t xml:space="preserve">1.2.1</w:t>
      </w:r>
      <w:r>
        <w:tab/>
      </w:r>
      <w:r>
        <w:t xml:space="preserve">Educational Objectives</w:t>
      </w:r>
    </w:p>
    <w:p>
      <w:pPr>
        <w:numPr>
          <w:ilvl w:val="0"/>
          <w:numId w:val="1002"/>
        </w:numPr>
        <w:pStyle w:val="Compact"/>
      </w:pPr>
      <w:r>
        <w:t xml:space="preserve">Explore the ways in which human genomic data is generated, encoded, summarized, and visualized.</w:t>
      </w:r>
    </w:p>
    <w:p>
      <w:pPr>
        <w:numPr>
          <w:ilvl w:val="0"/>
          <w:numId w:val="1002"/>
        </w:numPr>
        <w:pStyle w:val="Compact"/>
      </w:pPr>
      <w:r>
        <w:t xml:space="preserve">Develop an awareness of potential confounding factors and approaches by which they can be overcome.</w:t>
      </w:r>
    </w:p>
    <w:p>
      <w:pPr>
        <w:numPr>
          <w:ilvl w:val="0"/>
          <w:numId w:val="1002"/>
        </w:numPr>
        <w:pStyle w:val="Compact"/>
      </w:pPr>
      <w:r>
        <w:t xml:space="preserve">Establish familiarity working with summarized forms of genomic data in R, as well as resources for further independent learning.</w:t>
      </w:r>
    </w:p>
    <w:bookmarkEnd w:id="25"/>
    <w:bookmarkEnd w:id="26"/>
    <w:bookmarkStart w:id="29" w:name="rstudio-cloud"/>
    <w:p>
      <w:pPr>
        <w:pStyle w:val="Heading2"/>
      </w:pPr>
      <w:r>
        <w:rPr>
          <w:rStyle w:val="SectionNumber"/>
        </w:rPr>
        <w:t xml:space="preserve">1.3</w:t>
      </w:r>
      <w:r>
        <w:tab/>
      </w:r>
      <w:r>
        <w:t xml:space="preserve">RStudio Cloud</w:t>
      </w:r>
    </w:p>
    <w:p>
      <w:pPr>
        <w:pStyle w:val="FirstParagraph"/>
      </w:pPr>
      <w:r>
        <w:t xml:space="preserve">All the coding and lectures for this class are conducted on RStudio Cloud.</w:t>
      </w:r>
    </w:p>
    <w:p>
      <w:pPr>
        <w:pStyle w:val="BodyText"/>
      </w:pPr>
      <w:r>
        <w:t xml:space="preserve">RStudio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RStudio Cloud</w:t>
      </w:r>
      <w:r>
        <w:t xml:space="preserve"> </w:t>
      </w:r>
      <w:r>
        <w:t xml:space="preserve">is an online version of the RStudio environment. This cloud workspace avoids us having to install R on everyone’s computers, and also allows us to upload and share data files for class.</w:t>
      </w:r>
    </w:p>
    <w:bookmarkStart w:id="28" w:name="making-an-rstudio-cloud-account"/>
    <w:p>
      <w:pPr>
        <w:pStyle w:val="Heading3"/>
      </w:pPr>
      <w:r>
        <w:rPr>
          <w:rStyle w:val="SectionNumber"/>
        </w:rPr>
        <w:t xml:space="preserve">1.3.1</w:t>
      </w:r>
      <w:r>
        <w:tab/>
      </w:r>
      <w:r>
        <w:t xml:space="preserve">Making an RStudio Cloud account</w:t>
      </w:r>
    </w:p>
    <w:p>
      <w:pPr>
        <w:pStyle w:val="FirstParagraph"/>
      </w:pPr>
      <w:r>
        <w:t xml:space="preserve">Go to the</w:t>
      </w:r>
      <w:r>
        <w:t xml:space="preserve"> </w:t>
      </w:r>
      <w:hyperlink r:id="rId27">
        <w:r>
          <w:rPr>
            <w:rStyle w:val="Hyperlink"/>
          </w:rPr>
          <w:t xml:space="preserve">RStudio Cloud website</w:t>
        </w:r>
      </w:hyperlink>
      <w:r>
        <w:t xml:space="preserve"> </w:t>
      </w:r>
      <w:r>
        <w:t xml:space="preserve">and sign up for an account, using your JHU email.</w:t>
      </w:r>
    </w:p>
    <w:p>
      <w:pPr>
        <w:pStyle w:val="BodyText"/>
      </w:pPr>
      <w:r>
        <w:t xml:space="preserve">Then, join the</w:t>
      </w:r>
      <w:r>
        <w:t xml:space="preserve"> </w:t>
      </w:r>
      <w:hyperlink r:id="rId21">
        <w:r>
          <w:rPr>
            <w:rStyle w:val="Hyperlink"/>
          </w:rPr>
          <w:t xml:space="preserve">HGV Lab workspace</w:t>
        </w:r>
      </w:hyperlink>
      <w:r>
        <w:t xml:space="preserve">.</w:t>
      </w:r>
    </w:p>
    <w:bookmarkEnd w:id="28"/>
    <w:bookmarkEnd w:id="29"/>
    <w:bookmarkEnd w:id="30"/>
    <w:bookmarkStart w:id="106"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1"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1"/>
    <w:bookmarkStart w:id="35"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2"/>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3" w:name="fig1"/>
      <w:r>
        <w:t xml:space="preserve">Figure </w:t>
      </w:r>
      <w:fldSimple w:instr="SEQ Figure \* ARABIC ">
        <w:r>
          <w:t>1</w:t>
        </w:r>
      </w:fldSimple>
      <w:r>
        <w:t xml:space="preserve">:</w:t>
      </w:r>
      <w:r>
        <w:t xml:space="preserve"> </w:t>
      </w:r>
      <w:bookmarkEnd w:id="33"/>
      <w:r>
        <w:rPr>
          <w:bCs/>
          <w:b/>
        </w:rPr>
        <w:t xml:space="preserve">Fig. 1 (</w:t>
      </w:r>
      <w:hyperlink r:id="rId34">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5"/>
    <w:bookmarkStart w:id="43"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6"/>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7" w:name="fig2"/>
      <w:r>
        <w:t xml:space="preserve">Figure </w:t>
      </w:r>
      <w:fldSimple w:instr="SEQ Figure \* ARABIC ">
        <w:r>
          <w:t>2</w:t>
        </w:r>
      </w:fldSimple>
      <w:r>
        <w:t xml:space="preserve">:</w:t>
      </w:r>
      <w:r>
        <w:t xml:space="preserve"> </w:t>
      </w:r>
      <w:bookmarkEnd w:id="37"/>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8"/>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9" w:name="fig3"/>
      <w:r>
        <w:t xml:space="preserve">Figure </w:t>
      </w:r>
      <w:fldSimple w:instr="SEQ Figure \* ARABIC ">
        <w:r>
          <w:t>3</w:t>
        </w:r>
      </w:fldSimple>
      <w:r>
        <w:t xml:space="preserve">:</w:t>
      </w:r>
      <w:r>
        <w:t xml:space="preserve"> </w:t>
      </w:r>
      <w:bookmarkEnd w:id="39"/>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40">
        <w:r>
          <w:rPr>
            <w:rStyle w:val="Hyperlink"/>
          </w:rPr>
          <w:t xml:space="preserve">PacBio</w:t>
        </w:r>
      </w:hyperlink>
      <w:r>
        <w:t xml:space="preserve"> </w:t>
      </w:r>
      <w:r>
        <w:t xml:space="preserve">and</w:t>
      </w:r>
      <w:r>
        <w:t xml:space="preserve"> </w:t>
      </w:r>
      <w:hyperlink r:id="rId41">
        <w:r>
          <w:rPr>
            <w:rStyle w:val="Hyperlink"/>
          </w:rPr>
          <w:t xml:space="preserve">Nanopore</w:t>
        </w:r>
      </w:hyperlink>
      <w:r>
        <w:t xml:space="preserve"> </w:t>
      </w:r>
      <w:r>
        <w:t xml:space="preserve">sequencing), the</w:t>
      </w:r>
      <w:r>
        <w:t xml:space="preserve"> </w:t>
      </w:r>
      <w:hyperlink r:id="rId42">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3"/>
    <w:bookmarkStart w:id="47"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4">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5"/>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6" w:name="fig4"/>
      <w:r>
        <w:t xml:space="preserve">Figure </w:t>
      </w:r>
      <w:fldSimple w:instr="SEQ Figure \* ARABIC ">
        <w:r>
          <w:t>4</w:t>
        </w:r>
      </w:fldSimple>
      <w:r>
        <w:t xml:space="preserve">:</w:t>
      </w:r>
      <w:r>
        <w:t xml:space="preserve"> </w:t>
      </w:r>
      <w:bookmarkEnd w:id="46"/>
      <w:r>
        <w:rPr>
          <w:bCs/>
          <w:b/>
        </w:rPr>
        <w:t xml:space="preserve">Fig. 4.</w:t>
      </w:r>
      <w:r>
        <w:t xml:space="preserve"> </w:t>
      </w:r>
      <w:r>
        <w:t xml:space="preserve">Sample composition of the human reference genome.</w:t>
      </w:r>
    </w:p>
    <w:p>
      <w:r>
        <w:pict>
          <v:rect style="width:0;height:1.5pt" o:hralign="center" o:hrstd="t" o:hr="t"/>
        </w:pict>
      </w:r>
    </w:p>
    <w:bookmarkEnd w:id="47"/>
    <w:bookmarkStart w:id="52"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8">
        <w:r>
          <w:rPr>
            <w:rStyle w:val="Hyperlink"/>
            <w:bCs/>
            <w:b/>
          </w:rPr>
          <w:t xml:space="preserve">UCSC genome browser</w:t>
        </w:r>
      </w:hyperlink>
      <w:r>
        <w:t xml:space="preserve">.</w:t>
      </w:r>
    </w:p>
    <w:bookmarkStart w:id="51"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9"/>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50" w:name="fig5"/>
      <w:r>
        <w:t xml:space="preserve">Figure </w:t>
      </w:r>
      <w:fldSimple w:instr="SEQ Figure \* ARABIC ">
        <w:r>
          <w:t>5</w:t>
        </w:r>
      </w:fldSimple>
      <w:r>
        <w:t xml:space="preserve">:</w:t>
      </w:r>
      <w:r>
        <w:t xml:space="preserve"> </w:t>
      </w:r>
      <w:bookmarkEnd w:id="50"/>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1"/>
    <w:bookmarkEnd w:id="52"/>
    <w:bookmarkStart w:id="63"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3"/>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4" w:name="fig6"/>
      <w:r>
        <w:t xml:space="preserve">Figure </w:t>
      </w:r>
      <w:fldSimple w:instr="SEQ Figure \* ARABIC ">
        <w:r>
          <w:t>6</w:t>
        </w:r>
      </w:fldSimple>
      <w:r>
        <w:t xml:space="preserve">:</w:t>
      </w:r>
      <w:r>
        <w:t xml:space="preserve"> </w:t>
      </w:r>
      <w:bookmarkEnd w:id="54"/>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5"/>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6" w:name="fig7"/>
      <w:r>
        <w:t xml:space="preserve">Figure </w:t>
      </w:r>
      <w:fldSimple w:instr="SEQ Figure \* ARABIC ">
        <w:r>
          <w:t>7</w:t>
        </w:r>
      </w:fldSimple>
      <w:r>
        <w:t xml:space="preserve">:</w:t>
      </w:r>
      <w:r>
        <w:t xml:space="preserve"> </w:t>
      </w:r>
      <w:bookmarkEnd w:id="56"/>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8" w:name="fig8"/>
      <w:r>
        <w:t xml:space="preserve">Figure </w:t>
      </w:r>
      <w:fldSimple w:instr="SEQ Figure \* ARABIC ">
        <w:r>
          <w:t>8</w:t>
        </w:r>
      </w:fldSimple>
      <w:r>
        <w:t xml:space="preserve">:</w:t>
      </w:r>
      <w:r>
        <w:t xml:space="preserve"> </w:t>
      </w:r>
      <w:bookmarkEnd w:id="58"/>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9"/>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60" w:name="fig9"/>
      <w:r>
        <w:t xml:space="preserve">Figure </w:t>
      </w:r>
      <w:fldSimple w:instr="SEQ Figure \* ARABIC ">
        <w:r>
          <w:t>9</w:t>
        </w:r>
      </w:fldSimple>
      <w:r>
        <w:t xml:space="preserve">:</w:t>
      </w:r>
      <w:r>
        <w:t xml:space="preserve"> </w:t>
      </w:r>
      <w:bookmarkEnd w:id="60"/>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1"/>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2" w:name="fig10"/>
      <w:r>
        <w:t xml:space="preserve">Figure </w:t>
      </w:r>
      <w:fldSimple w:instr="SEQ Figure \* ARABIC ">
        <w:r>
          <w:t>10</w:t>
        </w:r>
      </w:fldSimple>
      <w:r>
        <w:t xml:space="preserve">:</w:t>
      </w:r>
      <w:r>
        <w:t xml:space="preserve"> </w:t>
      </w:r>
      <w:bookmarkEnd w:id="62"/>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3"/>
    <w:bookmarkStart w:id="68"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4">
        <w:r>
          <w:rPr>
            <w:rStyle w:val="Hyperlink"/>
          </w:rPr>
          <w:t xml:space="preserve">IGV web app</w:t>
        </w:r>
      </w:hyperlink>
      <w:r>
        <w:t xml:space="preserve">.</w:t>
      </w:r>
    </w:p>
    <w:bookmarkStart w:id="67"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5"/>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6" w:name="fig11"/>
      <w:r>
        <w:t xml:space="preserve">Figure </w:t>
      </w:r>
      <w:fldSimple w:instr="SEQ Figure \* ARABIC ">
        <w:r>
          <w:t>11</w:t>
        </w:r>
      </w:fldSimple>
      <w:r>
        <w:t xml:space="preserve">:</w:t>
      </w:r>
      <w:r>
        <w:t xml:space="preserve"> </w:t>
      </w:r>
      <w:bookmarkEnd w:id="66"/>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7"/>
    <w:bookmarkEnd w:id="68"/>
    <w:bookmarkStart w:id="71"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9"/>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70" w:name="fig12"/>
      <w:r>
        <w:t xml:space="preserve">Figure </w:t>
      </w:r>
      <w:fldSimple w:instr="SEQ Figure \* ARABIC ">
        <w:r>
          <w:t>12</w:t>
        </w:r>
      </w:fldSimple>
      <w:r>
        <w:t xml:space="preserve">:</w:t>
      </w:r>
      <w:r>
        <w:t xml:space="preserve"> </w:t>
      </w:r>
      <w:bookmarkEnd w:id="70"/>
      <w:r>
        <w:rPr>
          <w:bCs/>
          <w:b/>
        </w:rPr>
        <w:t xml:space="preserve">Fig. 12.</w:t>
      </w:r>
      <w:r>
        <w:t xml:space="preserve"> </w:t>
      </w:r>
      <w:r>
        <w:t xml:space="preserve">Viewing a gene in IGV.</w:t>
      </w:r>
    </w:p>
    <w:bookmarkEnd w:id="71"/>
    <w:bookmarkStart w:id="74"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2"/>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3" w:name="fig13"/>
      <w:r>
        <w:t xml:space="preserve">Figure </w:t>
      </w:r>
      <w:fldSimple w:instr="SEQ Figure \* ARABIC ">
        <w:r>
          <w:t>13</w:t>
        </w:r>
      </w:fldSimple>
      <w:r>
        <w:t xml:space="preserve">:</w:t>
      </w:r>
      <w:r>
        <w:t xml:space="preserve"> </w:t>
      </w:r>
      <w:bookmarkEnd w:id="73"/>
      <w:r>
        <w:rPr>
          <w:bCs/>
          <w:b/>
        </w:rPr>
        <w:t xml:space="preserve">Fig. 13.</w:t>
      </w:r>
      <w:r>
        <w:t xml:space="preserve"> </w:t>
      </w:r>
      <w:r>
        <w:t xml:space="preserve">Loading reads from a 1000 Genomes sample.</w:t>
      </w:r>
    </w:p>
    <w:bookmarkEnd w:id="74"/>
    <w:bookmarkStart w:id="82"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5">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6"/>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7" w:name="fig14"/>
      <w:r>
        <w:t xml:space="preserve">Figure </w:t>
      </w:r>
      <w:fldSimple w:instr="SEQ Figure \* ARABIC ">
        <w:r>
          <w:t>14</w:t>
        </w:r>
      </w:fldSimple>
      <w:r>
        <w:t xml:space="preserve">:</w:t>
      </w:r>
      <w:r>
        <w:t xml:space="preserve"> </w:t>
      </w:r>
      <w:bookmarkEnd w:id="77"/>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8">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9"/>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80" w:name="fig15"/>
      <w:r>
        <w:t xml:space="preserve">Figure </w:t>
      </w:r>
      <w:fldSimple w:instr="SEQ Figure \* ARABIC ">
        <w:r>
          <w:t>15</w:t>
        </w:r>
      </w:fldSimple>
      <w:r>
        <w:t xml:space="preserve">:</w:t>
      </w:r>
      <w:r>
        <w:t xml:space="preserve"> </w:t>
      </w:r>
      <w:bookmarkEnd w:id="80"/>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1">
        <w:r>
          <w:rPr>
            <w:rStyle w:val="Hyperlink"/>
            <w:bCs/>
            <w:b/>
          </w:rPr>
          <w:t xml:space="preserve">Sequence Read Archive (SRA)</w:t>
        </w:r>
      </w:hyperlink>
      <w:r>
        <w:t xml:space="preserve">.</w:t>
      </w:r>
    </w:p>
    <w:bookmarkEnd w:id="82"/>
    <w:bookmarkStart w:id="88"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3"/>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4" w:name="fig16"/>
      <w:r>
        <w:t xml:space="preserve">Figure </w:t>
      </w:r>
      <w:fldSimple w:instr="SEQ Figure \* ARABIC ">
        <w:r>
          <w:t>16</w:t>
        </w:r>
      </w:fldSimple>
      <w:r>
        <w:t xml:space="preserve">:</w:t>
      </w:r>
      <w:r>
        <w:t xml:space="preserve"> </w:t>
      </w:r>
      <w:bookmarkEnd w:id="84"/>
      <w:r>
        <w:rPr>
          <w:bCs/>
          <w:b/>
        </w:rPr>
        <w:t xml:space="preserve">Fig. 16.</w:t>
      </w:r>
      <w:r>
        <w:t xml:space="preserve"> </w:t>
      </w:r>
      <w:r>
        <w:t xml:space="preserve">Finding sequencing data in SRA.</w:t>
      </w:r>
    </w:p>
    <w:bookmarkStart w:id="87"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5"/>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6" w:name="fig17"/>
      <w:r>
        <w:t xml:space="preserve">Figure </w:t>
      </w:r>
      <w:fldSimple w:instr="SEQ Figure \* ARABIC ">
        <w:r>
          <w:t>17</w:t>
        </w:r>
      </w:fldSimple>
      <w:r>
        <w:t xml:space="preserve">:</w:t>
      </w:r>
      <w:r>
        <w:t xml:space="preserve"> </w:t>
      </w:r>
      <w:bookmarkEnd w:id="86"/>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7"/>
    <w:bookmarkEnd w:id="88"/>
    <w:bookmarkStart w:id="93"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9"/>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90" w:name="fig18"/>
      <w:r>
        <w:t xml:space="preserve">Figure </w:t>
      </w:r>
      <w:fldSimple w:instr="SEQ Figure \* ARABIC ">
        <w:r>
          <w:t>18</w:t>
        </w:r>
      </w:fldSimple>
      <w:r>
        <w:t xml:space="preserve">:</w:t>
      </w:r>
      <w:r>
        <w:t xml:space="preserve"> </w:t>
      </w:r>
      <w:bookmarkEnd w:id="90"/>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1"/>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2" w:name="fig19"/>
      <w:r>
        <w:t xml:space="preserve">Figure </w:t>
      </w:r>
      <w:fldSimple w:instr="SEQ Figure \* ARABIC ">
        <w:r>
          <w:t>19</w:t>
        </w:r>
      </w:fldSimple>
      <w:r>
        <w:t xml:space="preserve">:</w:t>
      </w:r>
      <w:r>
        <w:t xml:space="preserve"> </w:t>
      </w:r>
      <w:bookmarkEnd w:id="92"/>
      <w:r>
        <w:rPr>
          <w:bCs/>
          <w:b/>
        </w:rPr>
        <w:t xml:space="preserve">Fig. 19.</w:t>
      </w:r>
      <w:r>
        <w:t xml:space="preserve"> </w:t>
      </w:r>
      <w:r>
        <w:t xml:space="preserve">Viewing additional info for one sequencing read.</w:t>
      </w:r>
    </w:p>
    <w:p>
      <w:r>
        <w:pict>
          <v:rect style="width:0;height:1.5pt" o:hralign="center" o:hrstd="t" o:hr="t"/>
        </w:pict>
      </w:r>
    </w:p>
    <w:bookmarkEnd w:id="93"/>
    <w:bookmarkStart w:id="97"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4"/>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5" w:name="fig20"/>
      <w:r>
        <w:t xml:space="preserve">Figure </w:t>
      </w:r>
      <w:fldSimple w:instr="SEQ Figure \* ARABIC ">
        <w:r>
          <w:t>20</w:t>
        </w:r>
      </w:fldSimple>
      <w:r>
        <w:t xml:space="preserve">:</w:t>
      </w:r>
      <w:r>
        <w:t xml:space="preserve"> </w:t>
      </w:r>
      <w:bookmarkEnd w:id="95"/>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6">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7"/>
    <w:bookmarkStart w:id="101"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9" w:name="genome-browsers-1"/>
    <w:p>
      <w:pPr>
        <w:pStyle w:val="Heading4"/>
      </w:pPr>
      <w:r>
        <w:rPr>
          <w:rStyle w:val="SectionNumber"/>
        </w:rPr>
        <w:t xml:space="preserve">2.13.0.1</w:t>
      </w:r>
      <w:r>
        <w:tab/>
      </w:r>
      <w:r>
        <w:t xml:space="preserve">Genome browsers</w:t>
      </w:r>
    </w:p>
    <w:p>
      <w:pPr>
        <w:numPr>
          <w:ilvl w:val="0"/>
          <w:numId w:val="1010"/>
        </w:numPr>
        <w:pStyle w:val="Compact"/>
      </w:pPr>
      <w:hyperlink r:id="rId98">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4">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9"/>
    <w:bookmarkStart w:id="100" w:name="data-repositories"/>
    <w:p>
      <w:pPr>
        <w:pStyle w:val="Heading4"/>
      </w:pPr>
      <w:r>
        <w:rPr>
          <w:rStyle w:val="SectionNumber"/>
        </w:rPr>
        <w:t xml:space="preserve">2.13.0.2</w:t>
      </w:r>
      <w:r>
        <w:tab/>
      </w:r>
      <w:r>
        <w:t xml:space="preserve">Data repositories</w:t>
      </w:r>
    </w:p>
    <w:p>
      <w:pPr>
        <w:numPr>
          <w:ilvl w:val="0"/>
          <w:numId w:val="1013"/>
        </w:numPr>
        <w:pStyle w:val="Compact"/>
      </w:pPr>
      <w:hyperlink r:id="rId78">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1">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100"/>
    <w:bookmarkEnd w:id="101"/>
    <w:bookmarkStart w:id="105" w:name="homework-1"/>
    <w:p>
      <w:pPr>
        <w:pStyle w:val="Heading2"/>
      </w:pPr>
      <w:r>
        <w:rPr>
          <w:rStyle w:val="SectionNumber"/>
        </w:rPr>
        <w:t xml:space="preserve">2.14</w:t>
      </w:r>
      <w:r>
        <w:tab/>
      </w:r>
      <w:r>
        <w:t xml:space="preserve">Homework</w:t>
      </w:r>
    </w:p>
    <w:bookmarkStart w:id="102"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RStudio Cloud to use for the rest of the semester.</w:t>
      </w:r>
    </w:p>
    <w:bookmarkEnd w:id="102"/>
    <w:bookmarkStart w:id="104"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3">
        <w:r>
          <w:rPr>
            <w:rStyle w:val="Hyperlink"/>
          </w:rPr>
          <w:t xml:space="preserve">here</w:t>
        </w:r>
      </w:hyperlink>
      <w:r>
        <w:t xml:space="preserve"> </w:t>
      </w:r>
      <w:r>
        <w:t xml:space="preserve">to create an RStudio Cloud account and join the HGV workspace.</w:t>
      </w:r>
    </w:p>
    <w:bookmarkEnd w:id="104"/>
    <w:bookmarkEnd w:id="105"/>
    <w:bookmarkEnd w:id="106"/>
    <w:bookmarkStart w:id="132"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7"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7"/>
    <w:bookmarkStart w:id="110"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8"/>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9" w:name="fig21"/>
      <w:r>
        <w:t xml:space="preserve">Figure </w:t>
      </w:r>
      <w:fldSimple w:instr="SEQ Figure \* ARABIC ">
        <w:r>
          <w:t>21</w:t>
        </w:r>
      </w:fldSimple>
      <w:r>
        <w:t xml:space="preserve">:</w:t>
      </w:r>
      <w:r>
        <w:t xml:space="preserve"> </w:t>
      </w:r>
      <w:bookmarkEnd w:id="109"/>
      <w:r>
        <w:rPr>
          <w:bCs/>
          <w:b/>
        </w:rPr>
        <w:t xml:space="preserve">Fig. 1.</w:t>
      </w:r>
      <w:r>
        <w:t xml:space="preserve"> </w:t>
      </w:r>
      <w:r>
        <w:t xml:space="preserve">Sources of DNMs in gametogenesis.</w:t>
      </w:r>
    </w:p>
    <w:bookmarkEnd w:id="110"/>
    <w:bookmarkStart w:id="113"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because they ensure proper homologous chromosome pairing and segregation (although there are exceptions in some organisms, like male fruit flies).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png" id="0" name="Picture"/>
                    <pic:cNvPicPr>
                      <a:picLocks noChangeArrowheads="1" noChangeAspect="1"/>
                    </pic:cNvPicPr>
                  </pic:nvPicPr>
                  <pic:blipFill>
                    <a:blip r:embed="rId111"/>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2" w:name="fig22"/>
      <w:r>
        <w:t xml:space="preserve">Figure </w:t>
      </w:r>
      <w:fldSimple w:instr="SEQ Figure \* ARABIC ">
        <w:r>
          <w:t>22</w:t>
        </w:r>
      </w:fldSimple>
      <w:r>
        <w:t xml:space="preserve">:</w:t>
      </w:r>
      <w:r>
        <w:t xml:space="preserve"> </w:t>
      </w:r>
      <w:bookmarkEnd w:id="112"/>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3"/>
    <w:bookmarkStart w:id="117"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4"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4"/>
    <w:bookmarkStart w:id="116"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5">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6"/>
    <w:bookmarkEnd w:id="117"/>
    <w:bookmarkStart w:id="120"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20"/>
    <w:bookmarkStart w:id="121"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1"/>
    <w:bookmarkStart w:id="122"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 slope 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2"/>
    <w:bookmarkStart w:id="123"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range of values for which, for some probability, the interval will contain the true value of the slope.</w:t>
      </w:r>
    </w:p>
    <w:p>
      <w:pPr>
        <w:pStyle w:val="BodyText"/>
      </w:pPr>
      <w:r>
        <w:t xml:space="preserve">So, a 95% CI contains the true value of the slope 95% of the time.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3"/>
    <w:bookmarkStart w:id="124"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4"/>
    <w:bookmarkStart w:id="125"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5"/>
    <w:bookmarkStart w:id="127"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5">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6"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6"/>
    <w:bookmarkEnd w:id="127"/>
    <w:bookmarkStart w:id="130"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30"/>
    <w:bookmarkStart w:id="131"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1"/>
    <w:bookmarkEnd w:id="132"/>
    <w:bookmarkStart w:id="171" w:name="simulating-evolution"/>
    <w:p>
      <w:pPr>
        <w:pStyle w:val="Heading1"/>
      </w:pPr>
      <w:r>
        <w:rPr>
          <w:rStyle w:val="SectionNumber"/>
        </w:rPr>
        <w:t xml:space="preserve">4</w:t>
      </w:r>
      <w:r>
        <w:tab/>
      </w:r>
      <w:r>
        <w:t xml:space="preserve">Simulating evolution</w:t>
      </w:r>
    </w:p>
    <w:p>
      <w:pPr>
        <w:pStyle w:val="FirstParagraph"/>
      </w:pPr>
      <w:r>
        <w:t xml:space="preserve">In this lab, we’ll build a simulation to explore genetic drift using the Wright-Fisher model.</w:t>
      </w:r>
    </w:p>
    <w:bookmarkStart w:id="133"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Describe the phenomenon of genetic drift.</w:t>
      </w:r>
    </w:p>
    <w:p>
      <w:pPr>
        <w:numPr>
          <w:ilvl w:val="0"/>
          <w:numId w:val="1025"/>
        </w:numPr>
        <w:pStyle w:val="Compact"/>
      </w:pPr>
      <w:r>
        <w:t xml:space="preserve">Explain why random draws from a binomial distribution are a good way to mimic the effect of drift.</w:t>
      </w:r>
    </w:p>
    <w:p>
      <w:pPr>
        <w:numPr>
          <w:ilvl w:val="0"/>
          <w:numId w:val="1025"/>
        </w:numPr>
        <w:pStyle w:val="Compact"/>
      </w:pPr>
      <w:r>
        <w:t xml:space="preserve">Interpret allele frequency patterns that occur as a result of drift.</w:t>
      </w:r>
    </w:p>
    <w:p>
      <w:pPr>
        <w:numPr>
          <w:ilvl w:val="0"/>
          <w:numId w:val="1025"/>
        </w:numPr>
        <w:pStyle w:val="Compact"/>
      </w:pPr>
      <w:r>
        <w:t xml:space="preserve">Write a for loop in R.</w:t>
      </w:r>
    </w:p>
    <w:p>
      <w:pPr>
        <w:numPr>
          <w:ilvl w:val="0"/>
          <w:numId w:val="1025"/>
        </w:numPr>
        <w:pStyle w:val="Compact"/>
      </w:pPr>
      <w:r>
        <w:t xml:space="preserve">Write a function to run code multiple times with different parameters.</w:t>
      </w:r>
    </w:p>
    <w:bookmarkEnd w:id="133"/>
    <w:bookmarkStart w:id="140" w:name="background"/>
    <w:p>
      <w:pPr>
        <w:pStyle w:val="Heading2"/>
      </w:pPr>
      <w:r>
        <w:rPr>
          <w:rStyle w:val="SectionNumber"/>
        </w:rPr>
        <w:t xml:space="preserve">4.1</w:t>
      </w:r>
      <w:r>
        <w:tab/>
      </w:r>
      <w:r>
        <w:t xml:space="preserve">Background</w:t>
      </w:r>
    </w:p>
    <w:bookmarkStart w:id="135" w:name="genetic-drift"/>
    <w:p>
      <w:pPr>
        <w:pStyle w:val="Heading3"/>
      </w:pPr>
      <w:r>
        <w:rPr>
          <w:rStyle w:val="SectionNumber"/>
        </w:rPr>
        <w:t xml:space="preserve">4.1.1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solely due to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Although both genetic drift and selection occur in real populations, drift is thought to be the primary driver of allele frequency changes, far outweighing the impacts of selection. This is called the</w:t>
      </w:r>
      <w:r>
        <w:t xml:space="preserve"> </w:t>
      </w:r>
      <w:hyperlink r:id="rId134">
        <w:r>
          <w:rPr>
            <w:rStyle w:val="Hyperlink"/>
          </w:rPr>
          <w:t xml:space="preserve">neutral theory of molecular evolution</w:t>
        </w:r>
      </w:hyperlink>
      <w:r>
        <w:t xml:space="preserve">.</w:t>
      </w:r>
    </w:p>
    <w:bookmarkEnd w:id="135"/>
    <w:bookmarkStart w:id="139" w:name="the-wright-fisher-model"/>
    <w:p>
      <w:pPr>
        <w:pStyle w:val="Heading3"/>
      </w:pPr>
      <w:r>
        <w:rPr>
          <w:rStyle w:val="SectionNumber"/>
        </w:rPr>
        <w:t xml:space="preserve">4.1.2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bookmarkStart w:id="137" w:name="population-size"/>
    <w:p>
      <w:pPr>
        <w:pStyle w:val="Heading4"/>
      </w:pPr>
      <w:r>
        <w:rPr>
          <w:rStyle w:val="SectionNumber"/>
        </w:rPr>
        <w:t xml:space="preserve">4.1.2.1</w:t>
      </w:r>
      <w:r>
        <w:tab/>
      </w:r>
      <w:r>
        <w:t xml:space="preserve">Population size</w:t>
      </w:r>
    </w:p>
    <w:p>
      <w:pPr>
        <w:pStyle w:val="FirstParagraph"/>
      </w:pPr>
      <w:r>
        <w:t xml:space="preserve">A Wright-Fisher population is a set of individuals who mate randomly. The model assumes that this number remains constant between generations. For simplicity, in this module we’ll also assume that every individual is haploid (so that they can only carry one copy of an allele).</w:t>
      </w:r>
    </w:p>
    <w:p>
      <w:pPr>
        <w:pStyle w:val="BodyText"/>
      </w:pPr>
      <w:r>
        <w:t xml:space="preserve">Populations in the real world don’t behave as randomly as an idealized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36">
        <w:r>
          <w:rPr>
            <w:rStyle w:val="Hyperlink"/>
          </w:rPr>
          <w:t xml:space="preserve">12,800–14,400</w:t>
        </w:r>
      </w:hyperlink>
      <w:r>
        <w:t xml:space="preserve"> </w:t>
      </w:r>
      <w:r>
        <w:t xml:space="preserve">individuals, even though its actual size is around 7.8 billion.</w:t>
      </w:r>
    </w:p>
    <w:bookmarkEnd w:id="137"/>
    <w:bookmarkStart w:id="138" w:name="allele-frequency-fixation-and-extinction"/>
    <w:p>
      <w:pPr>
        <w:pStyle w:val="Heading4"/>
      </w:pPr>
      <w:r>
        <w:rPr>
          <w:rStyle w:val="SectionNumber"/>
        </w:rPr>
        <w:t xml:space="preserve">4.1.2.2</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is a variable site in a population (a SNP, insertion/deletion, version of a gene, etc.). If</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alleles, representing two different sequences that exist at the same genomic location, Wright-Fisher allows us to track what happens to one of those alleles under genetic drift.</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1. At this point, it is no longer considered an allele because everyone in the population carries it. Similarly, an allele goes</w:t>
      </w:r>
      <w:r>
        <w:t xml:space="preserve"> </w:t>
      </w:r>
      <w:r>
        <w:rPr>
          <w:bCs/>
          <w:b/>
        </w:rPr>
        <w:t xml:space="preserve">extinct</w:t>
      </w:r>
      <w:r>
        <w:t xml:space="preserve"> </w:t>
      </w:r>
      <w:r>
        <w:t xml:space="preserve">when it reaches an allele frequency of 0 and nobody in the population carries it.</w:t>
      </w:r>
    </w:p>
    <w:bookmarkEnd w:id="138"/>
    <w:bookmarkEnd w:id="139"/>
    <w:bookmarkEnd w:id="140"/>
    <w:bookmarkStart w:id="145" w:name="modeling-allele-frequencies"/>
    <w:p>
      <w:pPr>
        <w:pStyle w:val="Heading2"/>
      </w:pPr>
      <w:r>
        <w:rPr>
          <w:rStyle w:val="SectionNumber"/>
        </w:rPr>
        <w:t xml:space="preserve">4.2</w:t>
      </w:r>
      <w:r>
        <w:tab/>
      </w:r>
      <w:r>
        <w:t xml:space="preserve">Modeling allele frequencies</w:t>
      </w:r>
    </w:p>
    <w:p>
      <w:pPr>
        <w:pStyle w:val="FirstParagraph"/>
      </w:pPr>
      <w:r>
        <w:t xml:space="preserve">In the Wright-Fisher model, we track a population over the course of many generations. When creating each new generation of individuals, we determine how many of them carry</w:t>
      </w:r>
      <w:r>
        <w:t xml:space="preserve"> </w:t>
      </w:r>
      <w:r>
        <w:rPr>
          <w:rStyle w:val="VerbatimChar"/>
        </w:rPr>
        <w:t xml:space="preserve">A</w:t>
      </w:r>
      <w:r>
        <w:t xml:space="preserve">, our allele of interest.</w:t>
      </w:r>
    </w:p>
    <w:p>
      <w:pPr>
        <w:pStyle w:val="BodyText"/>
      </w:pPr>
      <w:r>
        <w:t xml:space="preserve">For every individual, we perform a coin flip to determine whether or not they have the</w:t>
      </w:r>
      <w:r>
        <w:t xml:space="preserve"> </w:t>
      </w:r>
      <w:r>
        <w:rPr>
          <w:rStyle w:val="VerbatimChar"/>
        </w:rPr>
        <w:t xml:space="preserve">A</w:t>
      </w:r>
      <w:r>
        <w:t xml:space="preserve"> </w:t>
      </w:r>
      <w:r>
        <w:t xml:space="preserve">allele. But unlike a coin, the probabilities of having</w:t>
      </w:r>
      <w:r>
        <w:t xml:space="preserve"> </w:t>
      </w:r>
      <w:r>
        <w:rPr>
          <w:rStyle w:val="VerbatimChar"/>
        </w:rPr>
        <w:t xml:space="preserve">A</w:t>
      </w:r>
      <w:r>
        <w:t xml:space="preserve"> </w:t>
      </w:r>
      <w:r>
        <w:t xml:space="preserve">vs. </w:t>
      </w:r>
      <w:r>
        <w:rPr>
          <w:rStyle w:val="VerbatimChar"/>
        </w:rPr>
        <w:t xml:space="preserve">a</w:t>
      </w:r>
      <w:r>
        <w:t xml:space="preserve"> </w:t>
      </w:r>
      <w:r>
        <w:t xml:space="preserve">aren’t equal.</w:t>
      </w:r>
    </w:p>
    <w:p>
      <w:pPr>
        <w:pStyle w:val="BodyText"/>
      </w:pPr>
      <w:r>
        <w:t xml:space="preserve">Instead, the probability of receiving the</w:t>
      </w:r>
      <w:r>
        <w:t xml:space="preserve"> </w:t>
      </w:r>
      <w:r>
        <w:rPr>
          <w:rStyle w:val="VerbatimChar"/>
        </w:rPr>
        <w:t xml:space="preserve">A</w:t>
      </w:r>
      <w:r>
        <w:t xml:space="preserve"> </w:t>
      </w:r>
      <w:r>
        <w:t xml:space="preserve">allele is equal to</w:t>
      </w:r>
      <w:r>
        <w:t xml:space="preserve"> </w:t>
      </w:r>
      <w:r>
        <w:rPr>
          <w:rStyle w:val="VerbatimChar"/>
        </w:rPr>
        <w:t xml:space="preserve">A</w:t>
      </w:r>
      <w:r>
        <w:t xml:space="preserve">’s</w:t>
      </w:r>
      <w:r>
        <w:t xml:space="preserve"> </w:t>
      </w:r>
      <w:r>
        <w:rPr>
          <w:bCs/>
          <w:b/>
        </w:rPr>
        <w:t xml:space="preserve">allele frequency</w:t>
      </w:r>
      <w:r>
        <w:t xml:space="preserve"> </w:t>
      </w:r>
      <w:r>
        <w:t xml:space="preserve">in the current generation. The more common</w:t>
      </w:r>
      <w:r>
        <w:t xml:space="preserve"> </w:t>
      </w:r>
      <w:r>
        <w:rPr>
          <w:rStyle w:val="VerbatimChar"/>
        </w:rPr>
        <w:t xml:space="preserve">A</w:t>
      </w:r>
      <w:r>
        <w:t xml:space="preserve"> </w:t>
      </w:r>
      <w:r>
        <w:t xml:space="preserve">is in this generation, the more likely it is that someone in the next generation will also carry it.</w:t>
      </w:r>
    </w:p>
    <w:p>
      <w:pPr>
        <w:pStyle w:val="CaptionedFigure"/>
      </w:pPr>
      <w:r>
        <w:drawing>
          <wp:inline>
            <wp:extent cx="5334000" cy="3527966"/>
            <wp:effectExtent b="0" l="0" r="0" t="0"/>
            <wp:docPr descr="Fig. 1. Modeling allelic inheritance with coin flips. At the end of a generation,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6-wright_fisher/images/coin_flips.png" id="0" name="Picture"/>
                    <pic:cNvPicPr>
                      <a:picLocks noChangeArrowheads="1" noChangeAspect="1"/>
                    </pic:cNvPicPr>
                  </pic:nvPicPr>
                  <pic:blipFill>
                    <a:blip r:embed="rId141"/>
                    <a:stretch>
                      <a:fillRect/>
                    </a:stretch>
                  </pic:blipFill>
                  <pic:spPr bwMode="auto">
                    <a:xfrm>
                      <a:off x="0" y="0"/>
                      <a:ext cx="5334000" cy="3527966"/>
                    </a:xfrm>
                    <a:prstGeom prst="rect">
                      <a:avLst/>
                    </a:prstGeom>
                    <a:noFill/>
                    <a:ln w="9525">
                      <a:noFill/>
                      <a:headEnd/>
                      <a:tailEnd/>
                    </a:ln>
                  </pic:spPr>
                </pic:pic>
              </a:graphicData>
            </a:graphic>
          </wp:inline>
        </w:drawing>
      </w:r>
    </w:p>
    <w:p>
      <w:pPr>
        <w:pStyle w:val="ImageCaption"/>
      </w:pPr>
      <w:bookmarkStart w:id="142" w:name="fig23"/>
      <w:r>
        <w:t xml:space="preserve">Figure </w:t>
      </w:r>
      <w:fldSimple w:instr="SEQ Figure \* ARABIC ">
        <w:r>
          <w:t>23</w:t>
        </w:r>
      </w:fldSimple>
      <w:r>
        <w:t xml:space="preserve">:</w:t>
      </w:r>
      <w:r>
        <w:t xml:space="preserve"> </w:t>
      </w:r>
      <w:bookmarkEnd w:id="142"/>
      <w:r>
        <w:rPr>
          <w:bCs/>
          <w:b/>
        </w:rPr>
        <w:t xml:space="preserve">Fig. 1. Modeling allelic inheritance with coin flips.</w:t>
      </w:r>
      <w:r>
        <w:t xml:space="preserve"> </w:t>
      </w:r>
      <w:r>
        <w:t xml:space="preserve">At the end of a generation, every individual flips a weighted coin to determine whether they will carry the blue allele in the next generation. The probability of carrying the allele is equal to the allele’s frequency in the current generation.</w:t>
      </w:r>
    </w:p>
    <w:p>
      <w:pPr>
        <w:pStyle w:val="BodyText"/>
      </w:pPr>
      <w:r>
        <w:t xml:space="preserve">We do this coin flip</w:t>
      </w:r>
      <w:r>
        <w:t xml:space="preserve"> </w:t>
      </w:r>
      <w:r>
        <w:rPr>
          <w:rStyle w:val="VerbatimChar"/>
        </w:rPr>
        <w:t xml:space="preserve">N</w:t>
      </w:r>
      <w:r>
        <w:t xml:space="preserve"> </w:t>
      </w:r>
      <w:r>
        <w:t xml:space="preserve">times, once for each individual in the population, to get the number of people in the next generation who carry the</w:t>
      </w:r>
      <w:r>
        <w:t xml:space="preserve"> </w:t>
      </w:r>
      <w:r>
        <w:rPr>
          <w:rStyle w:val="VerbatimChar"/>
        </w:rPr>
        <w:t xml:space="preserve">A</w:t>
      </w:r>
      <w:r>
        <w:t xml:space="preserve"> </w:t>
      </w:r>
      <w:r>
        <w:t xml:space="preserve">allele (</w:t>
      </w:r>
      <w:r>
        <w:rPr>
          <w:bCs/>
          <w:b/>
        </w:rPr>
        <w:t xml:space="preserve">Fig. 1</w:t>
      </w:r>
      <w:r>
        <w:t xml:space="preserve">). Conveniently, instead of having to actually simulate all the coin flips, we can get this number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bookmarkStart w:id="144" w:name="the-binomial-distribution"/>
    <w:p>
      <w:pPr>
        <w:pStyle w:val="Heading3"/>
      </w:pPr>
      <w:r>
        <w:rPr>
          <w:rStyle w:val="SectionNumber"/>
        </w:rPr>
        <w:t xml:space="preserve">4.2.1</w:t>
      </w:r>
      <w:r>
        <w:tab/>
      </w:r>
      <w:r>
        <w:t xml:space="preserve">The binomial distribution</w:t>
      </w:r>
    </w:p>
    <w:p>
      <w:pPr>
        <w:pStyle w:val="FirstParagraph"/>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19-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44"/>
    <w:bookmarkEnd w:id="145"/>
    <w:bookmarkStart w:id="147" w:name="setup-1"/>
    <w:p>
      <w:pPr>
        <w:pStyle w:val="Heading2"/>
      </w:pPr>
      <w:r>
        <w:rPr>
          <w:rStyle w:val="SectionNumber"/>
        </w:rPr>
        <w:t xml:space="preserve">4.3</w:t>
      </w:r>
      <w:r>
        <w:tab/>
      </w:r>
      <w:r>
        <w:t xml:space="preserve">Setup</w:t>
      </w:r>
    </w:p>
    <w:bookmarkStart w:id="146" w:name="r-packages-1"/>
    <w:p>
      <w:pPr>
        <w:pStyle w:val="Heading3"/>
      </w:pPr>
      <w:r>
        <w:rPr>
          <w:rStyle w:val="SectionNumber"/>
        </w:rPr>
        <w:t xml:space="preserve">4.3.1</w:t>
      </w:r>
      <w:r>
        <w:tab/>
      </w:r>
      <w:r>
        <w:t xml:space="preserve">R packages</w:t>
      </w:r>
    </w:p>
    <w:p>
      <w:pPr>
        <w:pStyle w:val="FirstParagraph"/>
      </w:pPr>
      <w:r>
        <w:t xml:space="preserve">Load the</w:t>
      </w:r>
      <w:r>
        <w:t xml:space="preserve"> </w:t>
      </w:r>
      <w:r>
        <w:rPr>
          <w:rStyle w:val="VerbatimChar"/>
        </w:rPr>
        <w:t xml:space="preserve">tidyverse</w:t>
      </w:r>
      <w:r>
        <w:t xml:space="preserve"> </w:t>
      </w:r>
      <w:r>
        <w:t xml:space="preserve">library (which includes</w:t>
      </w:r>
      <w:r>
        <w:t xml:space="preserve"> </w:t>
      </w:r>
      <w:r>
        <w:rPr>
          <w:rStyle w:val="VerbatimChar"/>
        </w:rPr>
        <w:t xml:space="preserve">ggplot2</w:t>
      </w:r>
      <w:r>
        <w:t xml:space="preserve">) to use for the rest of the lab:</w:t>
      </w:r>
    </w:p>
    <w:p>
      <w:pPr>
        <w:pStyle w:val="SourceCode"/>
      </w:pPr>
      <w:r>
        <w:rPr>
          <w:rStyle w:val="FunctionTok"/>
        </w:rPr>
        <w:t xml:space="preserve">library</w:t>
      </w:r>
      <w:r>
        <w:rPr>
          <w:rStyle w:val="NormalTok"/>
        </w:rPr>
        <w:t xml:space="preserve">(tidyverse)</w:t>
      </w:r>
    </w:p>
    <w:bookmarkEnd w:id="146"/>
    <w:bookmarkEnd w:id="147"/>
    <w:bookmarkStart w:id="150" w:name="a-wright-fisher-simulation"/>
    <w:p>
      <w:pPr>
        <w:pStyle w:val="Heading2"/>
      </w:pPr>
      <w:r>
        <w:rPr>
          <w:rStyle w:val="SectionNumber"/>
        </w:rPr>
        <w:t xml:space="preserve">4.4</w:t>
      </w:r>
      <w:r>
        <w:tab/>
      </w:r>
      <w:r>
        <w:t xml:space="preserve">A Wright-Fisher simulation</w:t>
      </w:r>
    </w:p>
    <w:bookmarkStart w:id="148" w:name="X42f10041b39d4e327605e14db189054ed133c0a"/>
    <w:p>
      <w:pPr>
        <w:pStyle w:val="Heading3"/>
      </w:pPr>
      <w:r>
        <w:rPr>
          <w:rStyle w:val="SectionNumber"/>
        </w:rPr>
        <w:t xml:space="preserve">4.4.1</w:t>
      </w:r>
      <w:r>
        <w:tab/>
      </w:r>
      <w:r>
        <w:t xml:space="preserve">Drawing one generation from a binomial distribution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26"/>
        </w:numPr>
        <w:pStyle w:val="Compact"/>
      </w:pPr>
      <w:r>
        <w:rPr>
          <w:rStyle w:val="VerbatimChar"/>
        </w:rPr>
        <w:t xml:space="preserve">n</w:t>
      </w:r>
      <w:r>
        <w:t xml:space="preserve">: how many times we’re drawing from the distribution</w:t>
      </w:r>
    </w:p>
    <w:p>
      <w:pPr>
        <w:numPr>
          <w:ilvl w:val="0"/>
          <w:numId w:val="1026"/>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26"/>
        </w:numPr>
        <w:pStyle w:val="Compact"/>
      </w:pPr>
      <w:r>
        <w:rPr>
          <w:rStyle w:val="VerbatimChar"/>
        </w:rPr>
        <w:t xml:space="preserve">p</w:t>
      </w:r>
      <w:r>
        <w:t xml:space="preserve">: the success probability (i.e. allele frequency)</w:t>
      </w:r>
    </w:p>
    <w:p>
      <w:pPr>
        <w:pStyle w:val="FirstParagraph"/>
      </w:pPr>
      <w:r>
        <w:t xml:space="preserve">Every generation, we will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pPr>
        <w:pStyle w:val="FirstParagraph"/>
      </w:pPr>
      <w:r>
        <w:rPr>
          <w:bCs/>
          <w:b/>
        </w:rPr>
        <w:t xml:space="preserve">Coding exercise</w:t>
      </w:r>
      <w:r>
        <w:t xml:space="preserve">: Change the code above so that it returns the allele frequency rather than the number of individuals.</w:t>
      </w:r>
    </w:p>
    <w:p>
      <w:r>
        <w:pict>
          <v:rect style="width:0;height:1.5pt" o:hralign="center" o:hrstd="t" o:hr="t"/>
        </w:pict>
      </w:r>
    </w:p>
    <w:p>
      <w:pPr>
        <w:pStyle w:val="FirstParagraph"/>
      </w:pPr>
      <w:r>
        <w:t xml:space="preserve">Solution</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pPr>
        <w:pStyle w:val="FirstParagraph"/>
      </w:pPr>
      <w:r>
        <w:rPr>
          <w:bCs/>
          <w:b/>
        </w:rPr>
        <w:t xml:space="preserve">Question</w:t>
      </w:r>
      <w:r>
        <w:t xml:space="preserve">: You’ll notice that every time we run the</w:t>
      </w:r>
      <w:r>
        <w:t xml:space="preserve"> </w:t>
      </w:r>
      <w:r>
        <w:rPr>
          <w:rStyle w:val="VerbatimChar"/>
        </w:rPr>
        <w:t xml:space="preserve">rbinom</w:t>
      </w:r>
      <w:r>
        <w:t xml:space="preserve"> </w:t>
      </w:r>
      <w:r>
        <w:t xml:space="preserve">line, the number we get is different. Why is that?</w:t>
      </w:r>
    </w:p>
    <w:p>
      <w:r>
        <w:pict>
          <v:rect style="width:0;height:1.5pt" o:hralign="center" o:hrstd="t" o:hr="t"/>
        </w:pict>
      </w:r>
    </w:p>
    <w:p>
      <w:pPr>
        <w:pStyle w:val="FirstParagraph"/>
      </w:pPr>
      <w:r>
        <w:t xml:space="preserve">Solution</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pPr>
        <w:pStyle w:val="BodyText"/>
      </w:pPr>
      <w:r>
        <w:rPr>
          <w:bCs/>
          <w:b/>
        </w:rPr>
        <w:t xml:space="preserve">Question</w:t>
      </w:r>
      <w:r>
        <w:t xml:space="preserve">: As you increase population size, how does that affect an allele’s time to fixation?</w:t>
      </w:r>
    </w:p>
    <w:p>
      <w:r>
        <w:pict>
          <v:rect style="width:0;height:1.5pt" o:hralign="center" o:hrstd="t" o:hr="t"/>
        </w:pict>
      </w:r>
    </w:p>
    <w:p>
      <w:pPr>
        <w:pStyle w:val="FirstParagraph"/>
      </w:pPr>
      <w:r>
        <w:t xml:space="preserve">Answer</w:t>
      </w:r>
    </w:p>
    <w:p>
      <w:pPr>
        <w:pStyle w:val="BodyText"/>
      </w:pPr>
      <w:r>
        <w:t xml:space="preserve">As population size gets larger, the allele will take longer to fix.</w:t>
      </w:r>
    </w:p>
    <w:p>
      <w:r>
        <w:pict>
          <v:rect style="width:0;height:1.5pt" o:hralign="center" o:hrstd="t" o:hr="t"/>
        </w:pict>
      </w:r>
    </w:p>
    <w:bookmarkEnd w:id="148"/>
    <w:bookmarkStart w:id="149" w:name="X1b29f9af48dde961e569efdb86888dd6075cac5"/>
    <w:p>
      <w:pPr>
        <w:pStyle w:val="Heading3"/>
      </w:pPr>
      <w:r>
        <w:rPr>
          <w:rStyle w:val="SectionNumber"/>
        </w:rPr>
        <w:t xml:space="preserve">4.4.2</w:t>
      </w:r>
      <w:r>
        <w:tab/>
      </w:r>
      <w:r>
        <w:t xml:space="preserve">Simulating multiple generations with a for loop</w:t>
      </w:r>
    </w:p>
    <w:p>
      <w:pPr>
        <w:pStyle w:val="FirstParagraph"/>
      </w:pPr>
      <w:r>
        <w:t xml:space="preserve">We can now draw</w:t>
      </w:r>
      <w:r>
        <w:t xml:space="preserve"> </w:t>
      </w:r>
      <w:r>
        <w:rPr>
          <w:iCs/>
          <w:i/>
        </w:rPr>
        <w:t xml:space="preserve">once</w:t>
      </w:r>
      <w:r>
        <w:t xml:space="preserve"> </w:t>
      </w:r>
      <w:r>
        <w:t xml:space="preserve">from a binomial distribution to get the number of individuals in one generation who carry the</w:t>
      </w:r>
      <w:r>
        <w:t xml:space="preserve"> </w:t>
      </w:r>
      <w:r>
        <w:rPr>
          <w:rStyle w:val="VerbatimChar"/>
        </w:rPr>
        <w:t xml:space="preserve">A</w:t>
      </w:r>
      <w:r>
        <w:t xml:space="preserve"> </w:t>
      </w:r>
      <w:r>
        <w:t xml:space="preserve">allele. How do we adapt this to simulate multiple generations?</w:t>
      </w:r>
    </w:p>
    <w:p>
      <w:pPr>
        <w:pStyle w:val="BodyText"/>
      </w:pPr>
      <w:r>
        <w:rPr>
          <w:bCs/>
          <w:b/>
        </w:rPr>
        <w:t xml:space="preserve">Question</w:t>
      </w:r>
      <w:r>
        <w:t xml:space="preserve">: Can we increase</w:t>
      </w:r>
      <w:r>
        <w:t xml:space="preserve"> </w:t>
      </w:r>
      <w:r>
        <w:rPr>
          <w:rStyle w:val="VerbatimChar"/>
        </w:rPr>
        <w:t xml:space="preserve">n</w:t>
      </w:r>
      <w:r>
        <w:t xml:space="preserve"> </w:t>
      </w:r>
      <w:r>
        <w:t xml:space="preserve">(for example, with</w:t>
      </w:r>
      <w:r>
        <w:t xml:space="preserve"> </w:t>
      </w:r>
      <w:r>
        <w:rPr>
          <w:rStyle w:val="VerbatimChar"/>
        </w:rPr>
        <w:t xml:space="preserve">rbinom(n = 10, size = 100, prob = 0.5)</w:t>
      </w:r>
      <w:r>
        <w:t xml:space="preserve">) to draw multiple times?</w:t>
      </w:r>
    </w:p>
    <w:p>
      <w:r>
        <w:pict>
          <v:rect style="width:0;height:1.5pt" o:hralign="center" o:hrstd="t" o:hr="t"/>
        </w:pict>
      </w:r>
    </w:p>
    <w:p>
      <w:pPr>
        <w:pStyle w:val="FirstParagraph"/>
      </w:pPr>
      <w:r>
        <w:t xml:space="preserve">Solution</w:t>
      </w:r>
    </w:p>
    <w:p>
      <w:pPr>
        <w:pStyle w:val="BodyText"/>
      </w:pPr>
      <w:r>
        <w:t xml:space="preserve">No. Increasing</w:t>
      </w:r>
      <w:r>
        <w:t xml:space="preserve"> </w:t>
      </w:r>
      <w:r>
        <w:rPr>
          <w:rStyle w:val="VerbatimChar"/>
        </w:rPr>
        <w:t xml:space="preserve">n</w:t>
      </w:r>
      <w:r>
        <w:t xml:space="preserve"> </w:t>
      </w:r>
      <w:r>
        <w:t xml:space="preserve">only gives you multiple replicate draws from the same distribution. It won’t update the AF between generations based on the new number of</w:t>
      </w:r>
      <w:r>
        <w:t xml:space="preserve"> </w:t>
      </w:r>
      <w:r>
        <w:rPr>
          <w:rStyle w:val="VerbatimChar"/>
        </w:rPr>
        <w:t xml:space="preserve">A</w:t>
      </w:r>
      <w:r>
        <w:t xml:space="preserve"> </w:t>
      </w:r>
      <w:r>
        <w:t xml:space="preserve">alleles, because it uses</w:t>
      </w:r>
      <w:r>
        <w:t xml:space="preserve"> </w:t>
      </w:r>
      <w:r>
        <w:rPr>
          <w:rStyle w:val="VerbatimChar"/>
        </w:rPr>
        <w:t xml:space="preserve">prob = 0.5</w:t>
      </w:r>
      <w:r>
        <w:t xml:space="preserve"> </w:t>
      </w:r>
      <w:r>
        <w:t xml:space="preserve">every time.</w:t>
      </w:r>
    </w:p>
    <w:p>
      <w:r>
        <w:pict>
          <v:rect style="width:0;height:1.5pt" o:hralign="center" o:hrstd="t" o:hr="t"/>
        </w:pict>
      </w:r>
    </w:p>
    <w:p>
      <w:pPr>
        <w:pStyle w:val="FirstParagraph"/>
      </w:pPr>
      <w:r>
        <w:t xml:space="preserve">Instead of drawing multiple times from the same distribution, we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pPr>
        <w:pStyle w:val="BodyText"/>
      </w:pPr>
      <w:r>
        <w:t xml:space="preserve">We can write a similar for loop that includes</w:t>
      </w:r>
      <w:r>
        <w:t xml:space="preserve"> </w:t>
      </w:r>
      <w:r>
        <w:rPr>
          <w:rStyle w:val="VerbatimChar"/>
        </w:rPr>
        <w:t xml:space="preserve">rbinom</w:t>
      </w:r>
      <w:r>
        <w:t xml:space="preserv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pPr>
        <w:pStyle w:val="FirstParagraph"/>
      </w:pPr>
      <w:r>
        <w:t xml:space="preserve">This is very close to what we want. However, we’re still running</w:t>
      </w:r>
      <w:r>
        <w:t xml:space="preserve"> </w:t>
      </w:r>
      <w:r>
        <w:rPr>
          <w:rStyle w:val="VerbatimChar"/>
        </w:rPr>
        <w:t xml:space="preserve">rbinom</w:t>
      </w:r>
      <w:r>
        <w:t xml:space="preserve"> </w:t>
      </w:r>
      <w:r>
        <w:t xml:space="preserve">with the same AF in every iteration.</w:t>
      </w:r>
    </w:p>
    <w:p>
      <w:pPr>
        <w:pStyle w:val="BodyText"/>
      </w:pPr>
      <w:r>
        <w:t xml:space="preserve">How do we change this to update the AF each generation? We can add a</w:t>
      </w:r>
      <w:r>
        <w:t xml:space="preserve"> </w:t>
      </w:r>
      <w:r>
        <w:rPr>
          <w:rStyle w:val="VerbatimChar"/>
        </w:rPr>
        <w:t xml:space="preserve">freq</w:t>
      </w:r>
      <w:r>
        <w:t xml:space="preserve"> </w:t>
      </w:r>
      <w:r>
        <w:t xml:space="preserve">variable that keeps track of the current allele frequency:</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p>
      <w:pPr>
        <w:pStyle w:val="FirstParagraph"/>
      </w:pPr>
      <w:r>
        <w:t xml:space="preserve">Now the for loop is updating the allele’s frequency every generation and running</w:t>
      </w:r>
      <w:r>
        <w:t xml:space="preserve"> </w:t>
      </w:r>
      <w:r>
        <w:rPr>
          <w:rStyle w:val="VerbatimChar"/>
        </w:rPr>
        <w:t xml:space="preserve">rbinom</w:t>
      </w:r>
      <w:r>
        <w:t xml:space="preserve"> </w:t>
      </w:r>
      <w:r>
        <w:t xml:space="preserve">with that new frequency.</w:t>
      </w:r>
    </w:p>
    <w:p>
      <w:pPr>
        <w:pStyle w:val="BodyText"/>
      </w:pPr>
      <w:r>
        <w:t xml:space="preserve">One more modification: Providing the variable</w:t>
      </w:r>
      <w:r>
        <w:t xml:space="preserve"> </w:t>
      </w:r>
      <w:r>
        <w:rPr>
          <w:rStyle w:val="VerbatimChar"/>
        </w:rPr>
        <w:t xml:space="preserve">freq</w:t>
      </w:r>
      <w:r>
        <w:t xml:space="preserve"> </w:t>
      </w:r>
      <w:r>
        <w:t xml:space="preserve">as an input to</w:t>
      </w:r>
      <w:r>
        <w:t xml:space="preserve"> </w:t>
      </w:r>
      <w:r>
        <w:rPr>
          <w:rStyle w:val="VerbatimChar"/>
        </w:rPr>
        <w:t xml:space="preserve">rbinom</w:t>
      </w:r>
      <w:r>
        <w:t xml:space="preserve"> </w:t>
      </w:r>
      <w:r>
        <w:t xml:space="preserve">allows us to update</w:t>
      </w:r>
      <w:r>
        <w:t xml:space="preserve"> </w:t>
      </w:r>
      <w:r>
        <w:rPr>
          <w:rStyle w:val="VerbatimChar"/>
        </w:rPr>
        <w:t xml:space="preserve">freq</w:t>
      </w:r>
      <w:r>
        <w:t xml:space="preserve"> </w:t>
      </w:r>
      <w:r>
        <w:t xml:space="preserve">with each for loop iteration. But it also allows us to pass</w:t>
      </w:r>
      <w:r>
        <w:t xml:space="preserve"> </w:t>
      </w:r>
      <w:r>
        <w:rPr>
          <w:rStyle w:val="VerbatimChar"/>
        </w:rPr>
        <w:t xml:space="preserve">rbinom</w:t>
      </w:r>
      <w:r>
        <w:t xml:space="preserve"> </w:t>
      </w:r>
      <w:r>
        <w:t xml:space="preserve">a variable, rather than hard-coding in a population size.</w:t>
      </w:r>
    </w:p>
    <w:p>
      <w:pPr>
        <w:pStyle w:val="BodyText"/>
      </w:pPr>
      <w:r>
        <w:rPr>
          <w:bCs/>
          <w:b/>
        </w:rPr>
        <w:t xml:space="preserve">Coding exercise</w:t>
      </w:r>
      <w:r>
        <w:t xml:space="preserve">: Add to the code above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r>
        <w:pict>
          <v:rect style="width:0;height:1.5pt" o:hralign="center" o:hrstd="t" o:hr="t"/>
        </w:pict>
      </w:r>
    </w:p>
    <w:p>
      <w:pPr>
        <w:pStyle w:val="FirstParagraph"/>
      </w:pPr>
      <w:r>
        <w:t xml:space="preserve">Solution</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49"/>
    <w:bookmarkEnd w:id="150"/>
    <w:bookmarkStart w:id="153" w:name="plotting"/>
    <w:p>
      <w:pPr>
        <w:pStyle w:val="Heading2"/>
      </w:pPr>
      <w:r>
        <w:rPr>
          <w:rStyle w:val="SectionNumber"/>
        </w:rPr>
        <w:t xml:space="preserve">4.5</w:t>
      </w:r>
      <w:r>
        <w:tab/>
      </w:r>
      <w:r>
        <w:t xml:space="preserve">Plotting</w:t>
      </w:r>
    </w:p>
    <w:bookmarkStart w:id="152" w:name="Xf2f0bb0c6364761a00c2f4dfdb091224ba1f087"/>
    <w:p>
      <w:pPr>
        <w:pStyle w:val="Heading3"/>
      </w:pPr>
      <w:r>
        <w:rPr>
          <w:rStyle w:val="SectionNumber"/>
        </w:rPr>
        <w:t xml:space="preserve">4.5.1</w:t>
      </w:r>
      <w:r>
        <w:tab/>
      </w:r>
      <w:r>
        <w:t xml:space="preserve">Visualizing 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It would be useful to plot how the AF changes over time, so that we can look at it visually. We can do this by storing the AF at each generation in a</w:t>
      </w:r>
      <w:r>
        <w:t xml:space="preserve"> </w:t>
      </w:r>
      <w:r>
        <w:rPr>
          <w:bCs/>
          <w:b/>
        </w:rPr>
        <w:t xml:space="preserve">vector</w:t>
      </w:r>
      <w:r>
        <w:t xml:space="preserve">, which you can think of as R’s version of a list.</w:t>
      </w:r>
    </w:p>
    <w:p>
      <w:pPr>
        <w:pStyle w:val="BodyText"/>
      </w:pPr>
      <w:r>
        <w:t xml:space="preserve">Vectors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pPr>
        <w:pStyle w:val="BodyText"/>
      </w:pPr>
      <w:r>
        <w:rPr>
          <w:bCs/>
          <w:b/>
        </w:rPr>
        <w:t xml:space="preserve">Coding exercise</w:t>
      </w:r>
      <w:r>
        <w:t xml:space="preserve">: Modify the code block with our for loop to create a vector for storing allele frequencies, and then append the updated AF to it every generation.</w:t>
      </w:r>
    </w:p>
    <w:p>
      <w:r>
        <w:pict>
          <v:rect style="width:0;height:1.5pt" o:hralign="center" o:hrstd="t" o:hr="t"/>
        </w:pict>
      </w:r>
    </w:p>
    <w:p>
      <w:pPr>
        <w:pStyle w:val="FirstParagraph"/>
      </w:pPr>
      <w:r>
        <w:t xml:space="preserve">Hint</w:t>
      </w:r>
    </w:p>
    <w:p>
      <w:pPr>
        <w:pStyle w:val="BodyText"/>
      </w:pPr>
      <w:r>
        <w:t xml:space="preserve">Create the vector</w:t>
      </w:r>
      <w:r>
        <w:t xml:space="preserve"> </w:t>
      </w:r>
      <w:r>
        <w:rPr>
          <w:bCs/>
          <w:b/>
        </w:rPr>
        <w:t xml:space="preserve">before</w:t>
      </w:r>
      <w:r>
        <w:t xml:space="preserve"> </w:t>
      </w:r>
      <w:r>
        <w:t xml:space="preserve">the for loop. Then append to the vector</w:t>
      </w:r>
      <w:r>
        <w:t xml:space="preserve"> </w:t>
      </w:r>
      <w:r>
        <w:rPr>
          <w:bCs/>
          <w:b/>
        </w:rPr>
        <w:t xml:space="preserve">within</w:t>
      </w:r>
      <w:r>
        <w:t xml:space="preserve"> </w:t>
      </w:r>
      <w:r>
        <w:t xml:space="preserve">the for loop.</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p>
      <w:pPr>
        <w:pStyle w:val="FirstParagraph"/>
      </w:pPr>
      <w:r>
        <w:t xml:space="preserve">We can plot this allele frequency vector with</w:t>
      </w:r>
      <w:r>
        <w:t xml:space="preserve"> </w:t>
      </w:r>
      <w:r>
        <w:rPr>
          <w:rStyle w:val="VerbatimChar"/>
        </w:rPr>
        <w:t xml:space="preserve">ggplot</w:t>
      </w:r>
      <w:r>
        <w:t xml:space="preserve">. First, because</w:t>
      </w:r>
      <w:r>
        <w:t xml:space="preserve"> </w:t>
      </w:r>
      <w:r>
        <w:rPr>
          <w:rStyle w:val="VerbatimChar"/>
        </w:rPr>
        <w:t xml:space="preserve">ggplot</w:t>
      </w:r>
      <w:r>
        <w:t xml:space="preserve"> </w:t>
      </w:r>
      <w:r>
        <w:t xml:space="preserve">requires its input data to be formatted as a table, we have to convert the vector into some form of table. (We chose</w:t>
      </w:r>
      <w:r>
        <w:t xml:space="preserve"> </w:t>
      </w:r>
      <w:r>
        <w:rPr>
          <w:rStyle w:val="VerbatimChar"/>
        </w:rPr>
        <w:t xml:space="preserve">tibble</w:t>
      </w:r>
      <w:r>
        <w:t xml:space="preserve"> </w:t>
      </w:r>
      <w:r>
        <w:t xml:space="preserve">form here because it’s easy to convert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sim_results</w:t>
      </w:r>
    </w:p>
    <w:p>
      <w:pPr>
        <w:pStyle w:val="SourceCode"/>
      </w:pPr>
      <w:r>
        <w:rPr>
          <w:rStyle w:val="VerbatimChar"/>
        </w:rPr>
        <w:t xml:space="preserve">## # A tibble: 21 x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r>
        <w:br/>
      </w:r>
      <w:r>
        <w:rPr>
          <w:rStyle w:val="VerbatimChar"/>
        </w:rPr>
        <w:t xml:space="preserve">##  7  0.61</w:t>
      </w:r>
      <w:r>
        <w:br/>
      </w:r>
      <w:r>
        <w:rPr>
          <w:rStyle w:val="VerbatimChar"/>
        </w:rPr>
        <w:t xml:space="preserve">##  8  0.68</w:t>
      </w:r>
      <w:r>
        <w:br/>
      </w:r>
      <w:r>
        <w:rPr>
          <w:rStyle w:val="VerbatimChar"/>
        </w:rPr>
        <w:t xml:space="preserve">##  9  0.68</w:t>
      </w:r>
      <w:r>
        <w:br/>
      </w:r>
      <w:r>
        <w:rPr>
          <w:rStyle w:val="VerbatimChar"/>
        </w:rPr>
        <w:t xml:space="preserve">## 10  0.65</w:t>
      </w:r>
      <w:r>
        <w:br/>
      </w:r>
      <w:r>
        <w:rPr>
          <w:rStyle w:val="VerbatimChar"/>
        </w:rPr>
        <w:t xml:space="preserve">## # … with 11 more rows</w:t>
      </w:r>
    </w:p>
    <w:p>
      <w:pPr>
        <w:pStyle w:val="FirstParagraph"/>
      </w:pPr>
      <w:r>
        <w:t xml:space="preserve">This table contains the information that we want on the plot’s y axis. We can now add in a column containing the plot’s x axis data. This should be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NormalTok"/>
        </w:rPr>
        <w:t xml:space="preserve">sim_results</w:t>
      </w:r>
    </w:p>
    <w:p>
      <w:pPr>
        <w:pStyle w:val="SourceCode"/>
      </w:pPr>
      <w:r>
        <w:rPr>
          <w:rStyle w:val="VerbatimChar"/>
        </w:rPr>
        <w:t xml:space="preserve">## # A tibble: 21 x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r>
        <w:br/>
      </w:r>
      <w:r>
        <w:rPr>
          <w:rStyle w:val="VerbatimChar"/>
        </w:rPr>
        <w:t xml:space="preserve">##  7  0.61     7</w:t>
      </w:r>
      <w:r>
        <w:br/>
      </w:r>
      <w:r>
        <w:rPr>
          <w:rStyle w:val="VerbatimChar"/>
        </w:rPr>
        <w:t xml:space="preserve">##  8  0.68     8</w:t>
      </w:r>
      <w:r>
        <w:br/>
      </w:r>
      <w:r>
        <w:rPr>
          <w:rStyle w:val="VerbatimChar"/>
        </w:rPr>
        <w:t xml:space="preserve">##  9  0.68     9</w:t>
      </w:r>
      <w:r>
        <w:br/>
      </w:r>
      <w:r>
        <w:rPr>
          <w:rStyle w:val="VerbatimChar"/>
        </w:rPr>
        <w:t xml:space="preserve">## 10  0.65    10</w:t>
      </w:r>
      <w:r>
        <w:br/>
      </w:r>
      <w:r>
        <w:rPr>
          <w:rStyle w:val="VerbatimChar"/>
        </w:rPr>
        <w:t xml:space="preserve">## # … with 11 more rows</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go from 1 to 21 (instead of 20)?</w:t>
      </w:r>
    </w:p>
    <w:p>
      <w:pPr>
        <w:pStyle w:val="BodyText"/>
      </w:pPr>
      <w:r>
        <w:t xml:space="preserve">We add our starting allele frequency to</w:t>
      </w:r>
      <w:r>
        <w:t xml:space="preserve"> </w:t>
      </w:r>
      <w:r>
        <w:rPr>
          <w:rStyle w:val="VerbatimChar"/>
        </w:rPr>
        <w:t xml:space="preserve">freq_vector</w:t>
      </w:r>
      <w:r>
        <w:t xml:space="preserve">, and then simulate 20 generations of drift. This means that we end up with 21 AFs in our vector.</w:t>
      </w:r>
    </w:p>
    <w:p>
      <w:r>
        <w:pict>
          <v:rect style="width:0;height:1.5pt" o:hralign="center" o:hrstd="t" o:hr="t"/>
        </w:pict>
      </w:r>
    </w:p>
    <w:p>
      <w:pPr>
        <w:pStyle w:val="FirstParagraph"/>
      </w:pPr>
      <w:r>
        <w:t xml:space="preserve">Now we can finally 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3-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bookmarkEnd w:id="152"/>
    <w:bookmarkEnd w:id="153"/>
    <w:bookmarkStart w:id="157" w:name="creating-a-simulation-function"/>
    <w:p>
      <w:pPr>
        <w:pStyle w:val="Heading2"/>
      </w:pPr>
      <w:r>
        <w:rPr>
          <w:rStyle w:val="SectionNumber"/>
        </w:rPr>
        <w:t xml:space="preserve">4.6</w:t>
      </w:r>
      <w:r>
        <w:tab/>
      </w:r>
      <w:r>
        <w:t xml:space="preserve">Creating a simulation function</w:t>
      </w:r>
    </w:p>
    <w:bookmarkStart w:id="156" w:name="Xb463c6ce45ed58198d06962860d9e50dbc5ab06"/>
    <w:p>
      <w:pPr>
        <w:pStyle w:val="Heading3"/>
      </w:pPr>
      <w:r>
        <w:rPr>
          <w:rStyle w:val="SectionNumber"/>
        </w:rPr>
        <w:t xml:space="preserve">4.6.1</w:t>
      </w:r>
      <w:r>
        <w:tab/>
      </w:r>
      <w:r>
        <w:t xml:space="preserve">Simulating with different parameters with a function</w:t>
      </w:r>
    </w:p>
    <w:p>
      <w:pPr>
        <w:pStyle w:val="FirstParagraph"/>
      </w:pPr>
      <w:r>
        <w:t xml:space="preserve">It would be nice to be able to run the Wright-Fisher simulation with different parameters – like different starting allele frequencies, population sizes, etc. – without having to modify the for loop code every time. We can use a</w:t>
      </w:r>
      <w:r>
        <w:t xml:space="preserve"> </w:t>
      </w:r>
      <w:r>
        <w:rPr>
          <w:bCs/>
          <w:b/>
        </w:rPr>
        <w:t xml:space="preserve">function</w:t>
      </w:r>
      <w:r>
        <w:t xml:space="preserve"> </w:t>
      </w:r>
      <w:r>
        <w:t xml:space="preserve">to generalize the code above so we can easily re-run it.</w:t>
      </w:r>
    </w:p>
    <w:p>
      <w:pPr>
        <w:pStyle w:val="BodyText"/>
      </w:pPr>
      <w:r>
        <w:t xml:space="preserve">Whenever you have a bunch of lines at the beginning of your code where you set variables, you should always be thinking that you can make it into a function.</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5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27"/>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27"/>
        </w:numPr>
        <w:pStyle w:val="Compact"/>
      </w:pPr>
      <w:r>
        <w:rPr>
          <w:bCs/>
          <w:b/>
        </w:rPr>
        <w:t xml:space="preserve">Argument(s)</w:t>
      </w:r>
      <w:r>
        <w:t xml:space="preserve"> </w:t>
      </w:r>
      <w:r>
        <w:t xml:space="preserve">− Optional; input values that the function performs operations on</w:t>
      </w:r>
    </w:p>
    <w:p>
      <w:pPr>
        <w:numPr>
          <w:ilvl w:val="0"/>
          <w:numId w:val="1027"/>
        </w:numPr>
        <w:pStyle w:val="Compact"/>
      </w:pPr>
      <w:r>
        <w:rPr>
          <w:bCs/>
          <w:b/>
        </w:rPr>
        <w:t xml:space="preserve">Body</w:t>
      </w:r>
      <w:r>
        <w:t xml:space="preserve"> </w:t>
      </w:r>
      <w:r>
        <w:t xml:space="preserve">− The code that describes what the function does</w:t>
      </w:r>
    </w:p>
    <w:p>
      <w:pPr>
        <w:numPr>
          <w:ilvl w:val="0"/>
          <w:numId w:val="1027"/>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rbinom(n = myN, size = mySize, prob =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place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Now we can run 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5-1.png" id="0"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Exercise</w:t>
      </w:r>
      <w:r>
        <w:t xml:space="preserve">: Run your</w:t>
      </w:r>
      <w:r>
        <w:t xml:space="preserve"> </w:t>
      </w:r>
      <w:r>
        <w:rPr>
          <w:rStyle w:val="VerbatimChar"/>
        </w:rPr>
        <w:t xml:space="preserve">run_sum</w:t>
      </w:r>
      <w:r>
        <w:t xml:space="preserve"> </w:t>
      </w:r>
      <w:r>
        <w:t xml:space="preserve">function a few times with different input population sizes and allele frequencies. How does changing thesse inputs affect the allele frequency trajectories that you see?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56"/>
    <w:bookmarkEnd w:id="157"/>
    <w:bookmarkStart w:id="161" w:name="conclusion-2"/>
    <w:p>
      <w:pPr>
        <w:pStyle w:val="Heading2"/>
      </w:pPr>
      <w:r>
        <w:rPr>
          <w:rStyle w:val="SectionNumber"/>
        </w:rPr>
        <w:t xml:space="preserve">4.7</w:t>
      </w:r>
      <w:r>
        <w:tab/>
      </w:r>
      <w:r>
        <w:t xml:space="preserve">Conclusion</w:t>
      </w:r>
    </w:p>
    <w:p>
      <w:pPr>
        <w:pStyle w:val="FirstParagraph"/>
      </w:pPr>
      <w:r>
        <w:t xml:space="preserve">In this lab, we’ve successfully built a Wright-Fisher simulation for one allele, allowing us to track how we expect its frequency to change over time under the principles of genetic drift.</w:t>
      </w:r>
    </w:p>
    <w:p>
      <w:pPr>
        <w:pStyle w:val="BodyText"/>
      </w:pPr>
      <w:r>
        <w:t xml:space="preserve">This simple simulation forms the core of most models used in evolutionary genetics research. For example, the evolutionary simulation software</w:t>
      </w:r>
      <w:r>
        <w:t xml:space="preserve"> </w:t>
      </w:r>
      <w:hyperlink r:id="rId158">
        <w:r>
          <w:rPr>
            <w:rStyle w:val="Hyperlink"/>
          </w:rPr>
          <w:t xml:space="preserve">SLiM</w:t>
        </w:r>
      </w:hyperlink>
      <w:r>
        <w:t xml:space="preserve"> </w:t>
      </w:r>
      <w:r>
        <w:t xml:space="preserve">extends our model to perform Wright-Fisher simulations with multiple alleles simultaneously, allowing us to reconstruct complex phenomena like balancing selection (</w:t>
      </w:r>
      <w:r>
        <w:rPr>
          <w:bCs/>
          <w:b/>
        </w:rPr>
        <w:t xml:space="preserve">Fig. 2</w:t>
      </w:r>
      <w:r>
        <w:t xml:space="preserve">).</w:t>
      </w:r>
    </w:p>
    <w:p>
      <w:pPr>
        <w:pStyle w:val="CaptionedFigure"/>
      </w:pPr>
      <w:r>
        <w:drawing>
          <wp:inline>
            <wp:extent cx="3810000" cy="2540000"/>
            <wp:effectExtent b="0" l="0" r="0" t="0"/>
            <wp:docPr descr="Fig. 2. Simulating balancing selection with SLiM. 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 title="" id="1" name="Picture"/>
            <a:graphic>
              <a:graphicData uri="http://schemas.openxmlformats.org/drawingml/2006/picture">
                <pic:pic>
                  <pic:nvPicPr>
                    <pic:cNvPr descr="06-wright_fisher/images/balancing.gif"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0" w:name="fig24"/>
      <w:r>
        <w:t xml:space="preserve">Figure </w:t>
      </w:r>
      <w:fldSimple w:instr="SEQ Figure \* ARABIC ">
        <w:r>
          <w:t>24</w:t>
        </w:r>
      </w:fldSimple>
      <w:r>
        <w:t xml:space="preserve">:</w:t>
      </w:r>
      <w:r>
        <w:t xml:space="preserve"> </w:t>
      </w:r>
      <w:bookmarkEnd w:id="160"/>
      <w:r>
        <w:rPr>
          <w:bCs/>
          <w:b/>
        </w:rPr>
        <w:t xml:space="preserve">Fig. 2. Simulating balancing selection with SLiM.</w:t>
      </w:r>
      <w:r>
        <w:t xml:space="preserve"> </w:t>
      </w:r>
      <w:r>
        <w:t xml:space="preserve">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w:t>
      </w:r>
    </w:p>
    <w:bookmarkEnd w:id="161"/>
    <w:bookmarkStart w:id="170" w:name="homework-3"/>
    <w:p>
      <w:pPr>
        <w:pStyle w:val="Heading2"/>
      </w:pPr>
      <w:r>
        <w:rPr>
          <w:rStyle w:val="SectionNumber"/>
        </w:rPr>
        <w:t xml:space="preserve">4.8</w:t>
      </w:r>
      <w:r>
        <w:tab/>
      </w:r>
      <w:r>
        <w:t xml:space="preserve">Homework</w:t>
      </w:r>
    </w:p>
    <w:bookmarkStart w:id="162" w:name="goals-learning-objectives-2"/>
    <w:p>
      <w:pPr>
        <w:pStyle w:val="Heading4"/>
      </w:pPr>
      <w:r>
        <w:rPr>
          <w:rStyle w:val="SectionNumber"/>
        </w:rPr>
        <w:t xml:space="preserve">4.8.0.1</w:t>
      </w:r>
      <w:r>
        <w:tab/>
      </w:r>
      <w:r>
        <w:t xml:space="preserve">Goals &amp; Learning Objectives</w:t>
      </w:r>
    </w:p>
    <w:p>
      <w:pPr>
        <w:pStyle w:val="FirstParagraph"/>
      </w:pPr>
      <w:r>
        <w:t xml:space="preserve">The goal of this homework is to explore different extensions of the Wright-Fisher model.</w:t>
      </w:r>
    </w:p>
    <w:p>
      <w:pPr>
        <w:pStyle w:val="BodyText"/>
      </w:pPr>
      <w:r>
        <w:rPr>
          <w:bCs/>
          <w:b/>
        </w:rPr>
        <w:t xml:space="preserve">Learning Objectives</w:t>
      </w:r>
    </w:p>
    <w:p>
      <w:pPr>
        <w:numPr>
          <w:ilvl w:val="0"/>
          <w:numId w:val="1028"/>
        </w:numPr>
        <w:pStyle w:val="Compact"/>
      </w:pPr>
      <w:r>
        <w:t xml:space="preserve">Required homework: Practice visualizing allele frequencies with</w:t>
      </w:r>
      <w:r>
        <w:t xml:space="preserve"> </w:t>
      </w:r>
      <w:r>
        <w:rPr>
          <w:rStyle w:val="VerbatimChar"/>
        </w:rPr>
        <w:t xml:space="preserve">ggplot</w:t>
      </w:r>
    </w:p>
    <w:p>
      <w:pPr>
        <w:numPr>
          <w:ilvl w:val="0"/>
          <w:numId w:val="1028"/>
        </w:numPr>
        <w:pStyle w:val="Compact"/>
      </w:pPr>
      <w:r>
        <w:t xml:space="preserve">Extra credit: Practice writing functions and interpreting allele frequency trajectories</w:t>
      </w:r>
    </w:p>
    <w:bookmarkEnd w:id="162"/>
    <w:bookmarkStart w:id="164" w:name="required"/>
    <w:p>
      <w:pPr>
        <w:pStyle w:val="Heading3"/>
      </w:pPr>
      <w:r>
        <w:rPr>
          <w:rStyle w:val="SectionNumber"/>
        </w:rPr>
        <w:t xml:space="preserve">4.8.1</w:t>
      </w:r>
      <w:r>
        <w:tab/>
      </w:r>
      <w:r>
        <w:t xml:space="preserve">Required</w:t>
      </w:r>
    </w:p>
    <w:p>
      <w:pPr>
        <w:pStyle w:val="FirstParagraph"/>
      </w:pPr>
      <w:r>
        <w:t xml:space="preserve">Currently, our allele frequency trajectory plot only shows the AF of one allele at a locus. (i.e., if individuals in a population have either an</w:t>
      </w:r>
      <w:r>
        <w:t xml:space="preserve"> </w:t>
      </w:r>
      <w:r>
        <w:rPr>
          <w:rStyle w:val="VerbatimChar"/>
        </w:rPr>
        <w:t xml:space="preserve">A</w:t>
      </w:r>
      <w:r>
        <w:t xml:space="preserve"> </w:t>
      </w:r>
      <w:r>
        <w:t xml:space="preserve">or a</w:t>
      </w:r>
      <w:r>
        <w:t xml:space="preserve"> </w:t>
      </w:r>
      <w:r>
        <w:rPr>
          <w:rStyle w:val="VerbatimChar"/>
        </w:rPr>
        <w:t xml:space="preserve">C</w:t>
      </w:r>
      <w:r>
        <w:t xml:space="preserve"> </w:t>
      </w:r>
      <w:r>
        <w:t xml:space="preserve">at some locus, we’re only plotting the trajectory of the</w:t>
      </w:r>
      <w:r>
        <w:t xml:space="preserve"> </w:t>
      </w:r>
      <w:r>
        <w:rPr>
          <w:rStyle w:val="VerbatimChar"/>
        </w:rPr>
        <w:t xml:space="preserve">A</w:t>
      </w:r>
      <w:r>
        <w:t xml:space="preserve"> </w:t>
      </w:r>
      <w:r>
        <w:t xml:space="preserve">allele.)</w:t>
      </w:r>
    </w:p>
    <w:p>
      <w:pPr>
        <w:pStyle w:val="BodyText"/>
      </w:pPr>
      <w:r>
        <w:rPr>
          <w:bCs/>
          <w:b/>
        </w:rPr>
        <w:t xml:space="preserve">Assignment:</w:t>
      </w:r>
      <w:r>
        <w:t xml:space="preserve"> </w:t>
      </w:r>
      <w:r>
        <w:t xml:space="preserve">Add a line to allele frequency trajectory plot that shows the frequency of the other allele at the locus. Give the two alleles different colors.</w:t>
      </w:r>
    </w:p>
    <w:p>
      <w:r>
        <w:pict>
          <v:rect style="width:0;height:1.5pt" o:hralign="center" o:hrstd="t" o:hr="t"/>
        </w:pict>
      </w:r>
    </w:p>
    <w:p>
      <w:pPr>
        <w:pStyle w:val="FirstParagraph"/>
      </w:pPr>
      <w:r>
        <w:t xml:space="preserve">Hint</w:t>
      </w:r>
    </w:p>
    <w:p>
      <w:pPr>
        <w:pStyle w:val="BodyText"/>
      </w:pPr>
      <w:r>
        <w:t xml:space="preserve">You don’t need to modify the simulation function for this.</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CommentTok"/>
        </w:rPr>
        <w:t xml:space="preserve"># run the simulation again to get output data</w:t>
      </w:r>
      <w:r>
        <w:br/>
      </w:r>
      <w:r>
        <w:rPr>
          <w:rStyle w:val="NormalTok"/>
        </w:rPr>
        <w:t xml:space="preserve">sim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CommentTok"/>
        </w:rPr>
        <w:t xml:space="preserve"># add in a column with the AF of the minor allele</w:t>
      </w:r>
      <w:r>
        <w:br/>
      </w:r>
      <w:r>
        <w:rPr>
          <w:rStyle w:val="NormalTok"/>
        </w:rPr>
        <w:t xml:space="preserve">  </w:t>
      </w:r>
      <w:r>
        <w:rPr>
          <w:rStyle w:val="CommentTok"/>
        </w:rPr>
        <w:t xml:space="preserve"># this is 1 - AF of the major allele</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afs_minor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afs)</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CommentTok"/>
        </w:rPr>
        <w:t xml:space="preserve"># add in another line with the frequency of the minor allele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afs_minor),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6-1.png" id="0"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64"/>
    <w:bookmarkStart w:id="169" w:name="extra-credit-selection"/>
    <w:p>
      <w:pPr>
        <w:pStyle w:val="Heading3"/>
      </w:pPr>
      <w:r>
        <w:rPr>
          <w:rStyle w:val="SectionNumber"/>
        </w:rPr>
        <w:t xml:space="preserve">4.8.2</w:t>
      </w:r>
      <w:r>
        <w:tab/>
      </w:r>
      <w:r>
        <w:t xml:space="preserve">Extra credit: Selection</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rPr>
          <w:bCs/>
          <w:b/>
        </w:rPr>
        <w:t xml:space="preserve">Question</w:t>
      </w:r>
      <w:r>
        <w:t xml:space="preserve">: 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p>
      <w:pPr>
        <w:pStyle w:val="FirstParagraph"/>
      </w:pPr>
      <w:r>
        <w:rPr>
          <w:bCs/>
          <w:b/>
        </w:rPr>
        <w:t xml:space="preserve">Assignment:</w:t>
      </w:r>
      <w:r>
        <w:t xml:space="preserve"> </w:t>
      </w:r>
      <w:r>
        <w:t xml:space="preserve">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 </w:t>
      </w:r>
      <w:r>
        <w:t xml:space="preserve">– to mimic the</w:t>
      </w:r>
      <w:r>
        <w:t xml:space="preserve"> </w:t>
      </w:r>
      <w:r>
        <w:rPr>
          <w:rStyle w:val="VerbatimChar"/>
        </w:rPr>
        <w:t xml:space="preserve">Ne</w:t>
      </w:r>
      <w:r>
        <w:t xml:space="preserve"> </w:t>
      </w:r>
      <w:r>
        <w:t xml:space="preserve">of humans,</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r>
        <w:pict>
          <v:rect style="width:0;height:1.5pt" o:hralign="center" o:hrstd="t" o:hr="t"/>
        </w:pict>
      </w:r>
    </w:p>
    <w:p>
      <w:pPr>
        <w:pStyle w:val="FirstParagraph"/>
      </w:pPr>
      <w:r>
        <w:t xml:space="preserve">Solution</w:t>
      </w:r>
    </w:p>
    <w:p>
      <w:pPr>
        <w:pStyle w:val="SourceCode"/>
      </w:pP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8-1.png" id="0"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9-1.png" id="0"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(at least, strong selection where</w:t>
      </w:r>
      <w:r>
        <w:t xml:space="preserve"> </w:t>
      </w:r>
      <w:r>
        <w:rPr>
          <w:rStyle w:val="VerbatimChar"/>
        </w:rPr>
        <w:t xml:space="preserve">s = 0.1</w:t>
      </w:r>
      <w:r>
        <w:t xml:space="preserve">) tends to decrease the time it takes for an allele to either fix or go extinct. This is because selection directionally biases the probability of sampling that allele.</w:t>
      </w:r>
    </w:p>
    <w:p>
      <w:pPr>
        <w:pStyle w:val="BodyText"/>
      </w:pPr>
      <w:r>
        <w:t xml:space="preserve">Decreasing the absolute value of the selection coefficient will make the simulation behave more like drift - most selection coefficients are thought to be</w:t>
      </w:r>
      <w:r>
        <w:t xml:space="preserve"> </w:t>
      </w:r>
      <w:hyperlink r:id="rId167">
        <w:r>
          <w:rPr>
            <w:rStyle w:val="Hyperlink"/>
          </w:rPr>
          <w:t xml:space="preserve">very small</w:t>
        </w:r>
      </w:hyperlink>
      <w:r>
        <w:t xml:space="preserve">, and the largest known selection coefficients in humans are around</w:t>
      </w:r>
      <w:r>
        <w:t xml:space="preserve"> </w:t>
      </w:r>
      <w:hyperlink r:id="rId168">
        <w:r>
          <w:rPr>
            <w:rStyle w:val="Hyperlink"/>
          </w:rPr>
          <w:t xml:space="preserve">0.05</w:t>
        </w:r>
      </w:hyperlink>
      <w:r>
        <w:t xml:space="preserve">.</w:t>
      </w:r>
    </w:p>
    <w:p>
      <w:r>
        <w:pict>
          <v:rect style="width:0;height:1.5pt" o:hralign="center" o:hrstd="t" o:hr="t"/>
        </w:pict>
      </w:r>
    </w:p>
    <w:bookmarkEnd w:id="169"/>
    <w:bookmarkEnd w:id="170"/>
    <w:bookmarkEnd w:id="171"/>
    <w:bookmarkStart w:id="179" w:name="about-the-authors"/>
    <w:p>
      <w:pPr>
        <w:pStyle w:val="Heading1"/>
      </w:pPr>
      <w:r>
        <w:t xml:space="preserve">About the 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72">
              <w:r>
                <w:rPr>
                  <w:rStyle w:val="Hyperlink"/>
                </w:rPr>
                <w:t xml:space="preserve">Rajiv McCoy</w:t>
              </w:r>
            </w:hyperlink>
          </w:p>
        </w:tc>
      </w:tr>
      <w:tr>
        <w:tc>
          <w:tcPr/>
          <w:p>
            <w:pPr>
              <w:pStyle w:val="Compact"/>
              <w:jc w:val="left"/>
            </w:pPr>
            <w:r>
              <w:t xml:space="preserve">Content Author</w:t>
            </w:r>
          </w:p>
        </w:tc>
        <w:tc>
          <w:tcPr/>
          <w:p>
            <w:pPr>
              <w:pStyle w:val="Compact"/>
              <w:jc w:val="left"/>
            </w:pPr>
            <w:hyperlink r:id="rId173">
              <w:r>
                <w:rPr>
                  <w:rStyle w:val="Hyperlink"/>
                </w:rPr>
                <w:t xml:space="preserve">Stephanie Yan</w:t>
              </w:r>
            </w:hyperlink>
          </w:p>
        </w:tc>
      </w:tr>
      <w:tr>
        <w:tc>
          <w:tcPr/>
          <w:p>
            <w:pPr>
              <w:pStyle w:val="Compact"/>
              <w:jc w:val="left"/>
            </w:pPr>
            <w:r>
              <w:t xml:space="preserve">Content Author</w:t>
            </w:r>
          </w:p>
        </w:tc>
        <w:tc>
          <w:tcPr/>
          <w:p>
            <w:pPr>
              <w:pStyle w:val="Compact"/>
              <w:jc w:val="left"/>
            </w:pPr>
            <w:hyperlink r:id="rId174">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75">
              <w:r>
                <w:rPr>
                  <w:rStyle w:val="Hyperlink"/>
                </w:rPr>
                <w:t xml:space="preserve">Jeff Leek</w:t>
              </w:r>
            </w:hyperlink>
            <w:r>
              <w:t xml:space="preserve"> </w:t>
            </w:r>
            <w:r>
              <w:t xml:space="preserve">&amp;</w:t>
            </w:r>
            <w:r>
              <w:t xml:space="preserve"> </w:t>
            </w:r>
            <w:hyperlink r:id="rId176">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77">
              <w:r>
                <w:rPr>
                  <w:rStyle w:val="Hyperlink"/>
                </w:rPr>
                <w:t xml:space="preserve">Ali Madooei</w:t>
              </w:r>
            </w:hyperlink>
            <w:r>
              <w:t xml:space="preserve"> </w:t>
            </w:r>
            <w:r>
              <w:t xml:space="preserve">&amp;</w:t>
            </w:r>
            <w:r>
              <w:t xml:space="preserve"> </w:t>
            </w:r>
            <w:hyperlink r:id="rId178">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2023-01-17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ottrpal       0.1.2      2022-02-15 [1] Github (jhudsl/ottrpal@1018848)   </w:t>
      </w:r>
      <w:r>
        <w:br/>
      </w:r>
      <w:r>
        <w:rPr>
          <w:rStyle w:val="VerbatimChar"/>
        </w:rPr>
        <w:t xml:space="preserve">##  pillar        1.4.6      2020-07-10 [1] RSPM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utf8          1.1.4      2018-05-24 [1] RSPM (R 4.0.3)                    </w:t>
      </w:r>
      <w:r>
        <w:br/>
      </w:r>
      <w:r>
        <w:rPr>
          <w:rStyle w:val="VerbatimChar"/>
        </w:rPr>
        <w:t xml:space="preserve">##  vctrs         0.3.4      2020-08-29 [1] RSPM (R 4.0.2)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5" Target="media/rId45.pn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image" Id="rId72" Target="media/rId72.png" /><Relationship Type="http://schemas.openxmlformats.org/officeDocument/2006/relationships/image" Id="rId89" Target="media/rId89.jpg" /><Relationship Type="http://schemas.openxmlformats.org/officeDocument/2006/relationships/image" Id="rId91" Target="media/rId91.png" /><Relationship Type="http://schemas.openxmlformats.org/officeDocument/2006/relationships/image" Id="rId94" Target="media/rId94.jpg" /><Relationship Type="http://schemas.openxmlformats.org/officeDocument/2006/relationships/image" Id="rId32" Target="media/rId32.jpg" /><Relationship Type="http://schemas.openxmlformats.org/officeDocument/2006/relationships/image" Id="rId76" Target="media/rId76.jp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53" Target="media/rId53.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59" Target="media/rId59.jpg" /><Relationship Type="http://schemas.openxmlformats.org/officeDocument/2006/relationships/image" Id="rId61" Target="media/rId61.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59" Target="media/rId159.gif" /><Relationship Type="http://schemas.openxmlformats.org/officeDocument/2006/relationships/image" Id="rId141" Target="media/rId14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hyperlink" Id="rId21" Target="" TargetMode="External" /><Relationship Type="http://schemas.openxmlformats.org/officeDocument/2006/relationships/hyperlink" Id="rId167" Target="https://academic.oup.com/view-large/figure/326984394/345fig4.jpeg" TargetMode="External" /><Relationship Type="http://schemas.openxmlformats.org/officeDocument/2006/relationships/hyperlink" Id="rId178" Target="https://cs226sp22.github.io/" TargetMode="External" /><Relationship Type="http://schemas.openxmlformats.org/officeDocument/2006/relationships/hyperlink" Id="rId168" Target="https://elifesciences.org/articles/63177" TargetMode="External" /><Relationship Type="http://schemas.openxmlformats.org/officeDocument/2006/relationships/hyperlink" Id="rId177" Target="https://engineering.jhu.edu/faculty/ali-madooei/" TargetMode="External" /><Relationship Type="http://schemas.openxmlformats.org/officeDocument/2006/relationships/hyperlink" Id="rId98" Target="https://genome.ucsc.edu/" TargetMode="External" /><Relationship Type="http://schemas.openxmlformats.org/officeDocument/2006/relationships/hyperlink" Id="rId48" Target="https://genome.ucsc.edu/cgi-bin/hgGateway?hgsid=1537534853_Fxba671lul6Qu1chkXaoY68Kr3lP" TargetMode="External" /><Relationship Type="http://schemas.openxmlformats.org/officeDocument/2006/relationships/hyperlink" Id="rId64" Target="https://igv.org/app/" TargetMode="External" /><Relationship Type="http://schemas.openxmlformats.org/officeDocument/2006/relationships/hyperlink" Id="rId176" Target="https://jhudatascience.org/index.html" TargetMode="External" /><Relationship Type="http://schemas.openxmlformats.org/officeDocument/2006/relationships/hyperlink" Id="rId175" Target="https://jtleek.com/" TargetMode="External" /><Relationship Type="http://schemas.openxmlformats.org/officeDocument/2006/relationships/hyperlink" Id="rId174"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72" Target="https://mccoy-lab.org/" TargetMode="External" /><Relationship Type="http://schemas.openxmlformats.org/officeDocument/2006/relationships/hyperlink" Id="rId158" Target="https://messerlab.org/slim/" TargetMode="External" /><Relationship Type="http://schemas.openxmlformats.org/officeDocument/2006/relationships/hyperlink" Id="rId41" Target="https://nanoporetech.com/applications/dna-nanopore-sequencing" TargetMode="External" /><Relationship Type="http://schemas.openxmlformats.org/officeDocument/2006/relationships/hyperlink" Id="rId115" Target="https://science.sciencemag.org/content/363/6425/eaau1043" TargetMode="External" /><Relationship Type="http://schemas.openxmlformats.org/officeDocument/2006/relationships/hyperlink" Id="rId173" Target="https://stephaniemyan.github.io/" TargetMode="External" /><Relationship Type="http://schemas.openxmlformats.org/officeDocument/2006/relationships/hyperlink" Id="rId103" Target="https://stephaniemyan.github.io/hgv_modules/rstudio-cloud.html" TargetMode="External" /><Relationship Type="http://schemas.openxmlformats.org/officeDocument/2006/relationships/hyperlink" Id="rId44" Target="https://www.genome.gov/human-genome-project" TargetMode="External" /><Relationship Type="http://schemas.openxmlformats.org/officeDocument/2006/relationships/hyperlink" Id="rId78" Target="https://www.internationalgenome.org/home" TargetMode="External" /><Relationship Type="http://schemas.openxmlformats.org/officeDocument/2006/relationships/hyperlink" Id="rId96" Target="https://www.nature.com/articles/nature12228" TargetMode="External" /><Relationship Type="http://schemas.openxmlformats.org/officeDocument/2006/relationships/hyperlink" Id="rId75" Target="https://www.nature.com/articles/nature15393" TargetMode="External" /><Relationship Type="http://schemas.openxmlformats.org/officeDocument/2006/relationships/hyperlink" Id="rId134" Target="https://www.nature.com/scitable/topicpage/neutral-theory-the-null-hypothesis-of-molecular-839/" TargetMode="External" /><Relationship Type="http://schemas.openxmlformats.org/officeDocument/2006/relationships/hyperlink" Id="rId81" Target="https://www.ncbi.nlm.nih.gov/sra" TargetMode="External" /><Relationship Type="http://schemas.openxmlformats.org/officeDocument/2006/relationships/hyperlink" Id="rId40" Target="https://www.pacb.com/technology/hifi-sequencing/" TargetMode="External" /><Relationship Type="http://schemas.openxmlformats.org/officeDocument/2006/relationships/hyperlink" Id="rId136" Target="https://www.pnas.org/content/109/44/17758" TargetMode="External" /><Relationship Type="http://schemas.openxmlformats.org/officeDocument/2006/relationships/hyperlink" Id="rId34" Target="https://www.researchgate.net/figure/Schematics-of-the-Illumina-and-ONT-sequencing-procedure-A-Illumina-sequencing-1-2_fig1_364792307" TargetMode="External" /><Relationship Type="http://schemas.openxmlformats.org/officeDocument/2006/relationships/hyperlink" Id="rId42" Target="https://www.science.org/doi/10.1126/science.abj6987" TargetMode="External" /><Relationship Type="http://schemas.openxmlformats.org/officeDocument/2006/relationships/hyperlink" Id="rId15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167" Target="https://academic.oup.com/view-large/figure/326984394/345fig4.jpeg" TargetMode="External" /><Relationship Type="http://schemas.openxmlformats.org/officeDocument/2006/relationships/hyperlink" Id="rId178" Target="https://cs226sp22.github.io/" TargetMode="External" /><Relationship Type="http://schemas.openxmlformats.org/officeDocument/2006/relationships/hyperlink" Id="rId168" Target="https://elifesciences.org/articles/63177" TargetMode="External" /><Relationship Type="http://schemas.openxmlformats.org/officeDocument/2006/relationships/hyperlink" Id="rId177" Target="https://engineering.jhu.edu/faculty/ali-madooei/" TargetMode="External" /><Relationship Type="http://schemas.openxmlformats.org/officeDocument/2006/relationships/hyperlink" Id="rId98" Target="https://genome.ucsc.edu/" TargetMode="External" /><Relationship Type="http://schemas.openxmlformats.org/officeDocument/2006/relationships/hyperlink" Id="rId48" Target="https://genome.ucsc.edu/cgi-bin/hgGateway?hgsid=1537534853_Fxba671lul6Qu1chkXaoY68Kr3lP" TargetMode="External" /><Relationship Type="http://schemas.openxmlformats.org/officeDocument/2006/relationships/hyperlink" Id="rId64" Target="https://igv.org/app/" TargetMode="External" /><Relationship Type="http://schemas.openxmlformats.org/officeDocument/2006/relationships/hyperlink" Id="rId176" Target="https://jhudatascience.org/index.html" TargetMode="External" /><Relationship Type="http://schemas.openxmlformats.org/officeDocument/2006/relationships/hyperlink" Id="rId175" Target="https://jtleek.com/" TargetMode="External" /><Relationship Type="http://schemas.openxmlformats.org/officeDocument/2006/relationships/hyperlink" Id="rId174"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72" Target="https://mccoy-lab.org/" TargetMode="External" /><Relationship Type="http://schemas.openxmlformats.org/officeDocument/2006/relationships/hyperlink" Id="rId158" Target="https://messerlab.org/slim/" TargetMode="External" /><Relationship Type="http://schemas.openxmlformats.org/officeDocument/2006/relationships/hyperlink" Id="rId41" Target="https://nanoporetech.com/applications/dna-nanopore-sequencing" TargetMode="External" /><Relationship Type="http://schemas.openxmlformats.org/officeDocument/2006/relationships/hyperlink" Id="rId115" Target="https://science.sciencemag.org/content/363/6425/eaau1043" TargetMode="External" /><Relationship Type="http://schemas.openxmlformats.org/officeDocument/2006/relationships/hyperlink" Id="rId173" Target="https://stephaniemyan.github.io/" TargetMode="External" /><Relationship Type="http://schemas.openxmlformats.org/officeDocument/2006/relationships/hyperlink" Id="rId103" Target="https://stephaniemyan.github.io/hgv_modules/rstudio-cloud.html" TargetMode="External" /><Relationship Type="http://schemas.openxmlformats.org/officeDocument/2006/relationships/hyperlink" Id="rId44" Target="https://www.genome.gov/human-genome-project" TargetMode="External" /><Relationship Type="http://schemas.openxmlformats.org/officeDocument/2006/relationships/hyperlink" Id="rId78" Target="https://www.internationalgenome.org/home" TargetMode="External" /><Relationship Type="http://schemas.openxmlformats.org/officeDocument/2006/relationships/hyperlink" Id="rId96" Target="https://www.nature.com/articles/nature12228" TargetMode="External" /><Relationship Type="http://schemas.openxmlformats.org/officeDocument/2006/relationships/hyperlink" Id="rId75" Target="https://www.nature.com/articles/nature15393" TargetMode="External" /><Relationship Type="http://schemas.openxmlformats.org/officeDocument/2006/relationships/hyperlink" Id="rId134" Target="https://www.nature.com/scitable/topicpage/neutral-theory-the-null-hypothesis-of-molecular-839/" TargetMode="External" /><Relationship Type="http://schemas.openxmlformats.org/officeDocument/2006/relationships/hyperlink" Id="rId81" Target="https://www.ncbi.nlm.nih.gov/sra" TargetMode="External" /><Relationship Type="http://schemas.openxmlformats.org/officeDocument/2006/relationships/hyperlink" Id="rId40" Target="https://www.pacb.com/technology/hifi-sequencing/" TargetMode="External" /><Relationship Type="http://schemas.openxmlformats.org/officeDocument/2006/relationships/hyperlink" Id="rId136" Target="https://www.pnas.org/content/109/44/17758" TargetMode="External" /><Relationship Type="http://schemas.openxmlformats.org/officeDocument/2006/relationships/hyperlink" Id="rId34" Target="https://www.researchgate.net/figure/Schematics-of-the-Illumina-and-ONT-sequencing-procedure-A-Illumina-sequencing-1-2_fig1_364792307" TargetMode="External" /><Relationship Type="http://schemas.openxmlformats.org/officeDocument/2006/relationships/hyperlink" Id="rId42" Target="https://www.science.org/doi/10.1126/science.abj6987" TargetMode="External" /><Relationship Type="http://schemas.openxmlformats.org/officeDocument/2006/relationships/hyperlink" Id="rId15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2023-01-17T20:41:22Z</dcterms:created>
  <dcterms:modified xsi:type="dcterms:W3CDTF">2023-01-17T20:41:22Z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